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B5AAF" w14:textId="77777777" w:rsidR="00DF6A2C" w:rsidRDefault="00DF6A2C" w:rsidP="00DF6A2C">
      <w:pPr>
        <w:widowControl w:val="0"/>
        <w:autoSpaceDE w:val="0"/>
        <w:autoSpaceDN w:val="0"/>
        <w:adjustRightInd w:val="0"/>
        <w:jc w:val="center"/>
        <w:rPr>
          <w:rFonts w:asciiTheme="majorHAnsi" w:hAnsiTheme="majorHAnsi" w:cs="Arial"/>
          <w:b/>
          <w:bCs/>
          <w:color w:val="012087"/>
          <w:sz w:val="22"/>
          <w:szCs w:val="22"/>
        </w:rPr>
      </w:pPr>
      <w:bookmarkStart w:id="0" w:name="_GoBack"/>
      <w:bookmarkEnd w:id="0"/>
      <w:r w:rsidRPr="00DF6A2C">
        <w:rPr>
          <w:rFonts w:asciiTheme="majorHAnsi" w:hAnsiTheme="majorHAnsi" w:cs="Arial"/>
          <w:b/>
          <w:bCs/>
          <w:color w:val="012087"/>
          <w:sz w:val="22"/>
          <w:szCs w:val="22"/>
        </w:rPr>
        <w:t>Malcolm Needs</w:t>
      </w:r>
    </w:p>
    <w:p w14:paraId="1B52CC76" w14:textId="77777777" w:rsidR="00DF6A2C" w:rsidRPr="00DF6A2C" w:rsidRDefault="00DF6A2C" w:rsidP="00DF6A2C">
      <w:pPr>
        <w:widowControl w:val="0"/>
        <w:autoSpaceDE w:val="0"/>
        <w:autoSpaceDN w:val="0"/>
        <w:adjustRightInd w:val="0"/>
        <w:jc w:val="center"/>
        <w:rPr>
          <w:rFonts w:asciiTheme="majorHAnsi" w:hAnsiTheme="majorHAnsi" w:cs="Times"/>
          <w:sz w:val="22"/>
          <w:szCs w:val="22"/>
        </w:rPr>
      </w:pPr>
    </w:p>
    <w:p w14:paraId="527A7906"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color w:val="012087"/>
          <w:sz w:val="22"/>
          <w:szCs w:val="22"/>
        </w:rPr>
        <w:t>CERTIFICATIONS</w:t>
      </w:r>
    </w:p>
    <w:p w14:paraId="3F81B0D3" w14:textId="77777777" w:rsidR="00DF6A2C" w:rsidRPr="00DF6A2C" w:rsidRDefault="00DF6A2C" w:rsidP="00DF6A2C">
      <w:pPr>
        <w:widowControl w:val="0"/>
        <w:autoSpaceDE w:val="0"/>
        <w:autoSpaceDN w:val="0"/>
        <w:adjustRightInd w:val="0"/>
        <w:ind w:left="720"/>
        <w:rPr>
          <w:rFonts w:asciiTheme="majorHAnsi" w:hAnsiTheme="majorHAnsi" w:cs="Arial"/>
          <w:sz w:val="22"/>
          <w:szCs w:val="22"/>
        </w:rPr>
      </w:pPr>
      <w:r w:rsidRPr="00DF6A2C">
        <w:rPr>
          <w:rFonts w:asciiTheme="majorHAnsi" w:hAnsiTheme="majorHAnsi" w:cs="Arial"/>
          <w:sz w:val="22"/>
          <w:szCs w:val="22"/>
        </w:rPr>
        <w:t xml:space="preserve">1973: Junior or student member, IMLT 1976: Associate member, IMLS </w:t>
      </w:r>
    </w:p>
    <w:p w14:paraId="6D6959BA" w14:textId="77777777" w:rsidR="00DF6A2C" w:rsidRPr="00DF6A2C" w:rsidRDefault="00DF6A2C" w:rsidP="00DF6A2C">
      <w:pPr>
        <w:widowControl w:val="0"/>
        <w:autoSpaceDE w:val="0"/>
        <w:autoSpaceDN w:val="0"/>
        <w:adjustRightInd w:val="0"/>
        <w:ind w:left="720"/>
        <w:rPr>
          <w:rFonts w:asciiTheme="majorHAnsi" w:hAnsiTheme="majorHAnsi" w:cs="Arial"/>
          <w:sz w:val="22"/>
          <w:szCs w:val="22"/>
        </w:rPr>
      </w:pPr>
      <w:r w:rsidRPr="00DF6A2C">
        <w:rPr>
          <w:rFonts w:asciiTheme="majorHAnsi" w:hAnsiTheme="majorHAnsi" w:cs="Arial"/>
          <w:sz w:val="22"/>
          <w:szCs w:val="22"/>
        </w:rPr>
        <w:t>1986: Full member, IMLS</w:t>
      </w:r>
    </w:p>
    <w:p w14:paraId="7DA434EB" w14:textId="77777777" w:rsidR="00DF6A2C" w:rsidRPr="00DF6A2C" w:rsidRDefault="00DF6A2C" w:rsidP="00DF6A2C">
      <w:pPr>
        <w:widowControl w:val="0"/>
        <w:autoSpaceDE w:val="0"/>
        <w:autoSpaceDN w:val="0"/>
        <w:adjustRightInd w:val="0"/>
        <w:ind w:left="720"/>
        <w:rPr>
          <w:rFonts w:asciiTheme="majorHAnsi" w:hAnsiTheme="majorHAnsi" w:cs="Times"/>
          <w:sz w:val="22"/>
          <w:szCs w:val="22"/>
        </w:rPr>
      </w:pPr>
      <w:r w:rsidRPr="00DF6A2C">
        <w:rPr>
          <w:rFonts w:asciiTheme="majorHAnsi" w:hAnsiTheme="majorHAnsi" w:cs="Arial"/>
          <w:sz w:val="22"/>
          <w:szCs w:val="22"/>
        </w:rPr>
        <w:t>1987: Fellow, IMLS (FIMLS, now FIBMS)</w:t>
      </w:r>
    </w:p>
    <w:p w14:paraId="1F8F216C" w14:textId="77777777" w:rsidR="00DF6A2C" w:rsidRDefault="00DF6A2C" w:rsidP="00DF6A2C">
      <w:pPr>
        <w:widowControl w:val="0"/>
        <w:autoSpaceDE w:val="0"/>
        <w:autoSpaceDN w:val="0"/>
        <w:adjustRightInd w:val="0"/>
        <w:ind w:left="720"/>
        <w:rPr>
          <w:rFonts w:asciiTheme="majorHAnsi" w:hAnsiTheme="majorHAnsi" w:cs="Arial"/>
          <w:sz w:val="22"/>
          <w:szCs w:val="22"/>
        </w:rPr>
      </w:pPr>
      <w:r w:rsidRPr="00DF6A2C">
        <w:rPr>
          <w:rFonts w:asciiTheme="majorHAnsi" w:hAnsiTheme="majorHAnsi" w:cs="Arial"/>
          <w:sz w:val="22"/>
          <w:szCs w:val="22"/>
        </w:rPr>
        <w:t xml:space="preserve">Note: Over the years the UK's Institute of Biomedical Science (IBMS) has undergone </w:t>
      </w:r>
      <w:hyperlink r:id="rId6" w:history="1">
        <w:r w:rsidRPr="00DF6A2C">
          <w:rPr>
            <w:rFonts w:asciiTheme="majorHAnsi" w:hAnsiTheme="majorHAnsi" w:cs="Arial"/>
            <w:color w:val="0000E9"/>
            <w:sz w:val="22"/>
            <w:szCs w:val="22"/>
            <w:u w:val="single" w:color="0000E9"/>
          </w:rPr>
          <w:t>several name changes</w:t>
        </w:r>
      </w:hyperlink>
      <w:r w:rsidRPr="00DF6A2C">
        <w:rPr>
          <w:rFonts w:asciiTheme="majorHAnsi" w:hAnsiTheme="majorHAnsi" w:cs="Arial"/>
          <w:sz w:val="22"/>
          <w:szCs w:val="22"/>
        </w:rPr>
        <w:t>.</w:t>
      </w:r>
    </w:p>
    <w:p w14:paraId="5101DE10" w14:textId="77777777" w:rsidR="00DF6A2C" w:rsidRPr="00DF6A2C" w:rsidRDefault="00DF6A2C" w:rsidP="00DF6A2C">
      <w:pPr>
        <w:widowControl w:val="0"/>
        <w:autoSpaceDE w:val="0"/>
        <w:autoSpaceDN w:val="0"/>
        <w:adjustRightInd w:val="0"/>
        <w:rPr>
          <w:rFonts w:asciiTheme="majorHAnsi" w:hAnsiTheme="majorHAnsi" w:cs="Times"/>
          <w:sz w:val="22"/>
          <w:szCs w:val="22"/>
        </w:rPr>
      </w:pPr>
    </w:p>
    <w:p w14:paraId="4FB0DDA2"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color w:val="012087"/>
          <w:sz w:val="22"/>
          <w:szCs w:val="22"/>
        </w:rPr>
        <w:t>WORK HISTORY</w:t>
      </w:r>
    </w:p>
    <w:p w14:paraId="4F33772D" w14:textId="77777777" w:rsidR="00DF6A2C" w:rsidRDefault="00DF6A2C" w:rsidP="00DF6A2C">
      <w:pPr>
        <w:widowControl w:val="0"/>
        <w:autoSpaceDE w:val="0"/>
        <w:autoSpaceDN w:val="0"/>
        <w:adjustRightInd w:val="0"/>
        <w:ind w:left="720"/>
        <w:rPr>
          <w:rFonts w:asciiTheme="majorHAnsi" w:hAnsiTheme="majorHAnsi" w:cs="Arial"/>
          <w:sz w:val="22"/>
          <w:szCs w:val="22"/>
        </w:rPr>
      </w:pPr>
      <w:r w:rsidRPr="00DF6A2C">
        <w:rPr>
          <w:rFonts w:asciiTheme="majorHAnsi" w:hAnsiTheme="majorHAnsi" w:cs="Arial"/>
          <w:sz w:val="22"/>
          <w:szCs w:val="22"/>
        </w:rPr>
        <w:t>1973 to ~1978: Junior A Medical Laboratory Technician at the Blood Group Reference Laboratory in London and later became a Junior B Medical Laboratory Technician.</w:t>
      </w:r>
    </w:p>
    <w:p w14:paraId="046FE5B3" w14:textId="77777777" w:rsidR="00DF6A2C" w:rsidRPr="00DF6A2C" w:rsidRDefault="00DF6A2C" w:rsidP="00DF6A2C">
      <w:pPr>
        <w:widowControl w:val="0"/>
        <w:autoSpaceDE w:val="0"/>
        <w:autoSpaceDN w:val="0"/>
        <w:adjustRightInd w:val="0"/>
        <w:ind w:left="720"/>
        <w:rPr>
          <w:rFonts w:asciiTheme="majorHAnsi" w:hAnsiTheme="majorHAnsi" w:cs="Times"/>
          <w:sz w:val="22"/>
          <w:szCs w:val="22"/>
        </w:rPr>
      </w:pPr>
    </w:p>
    <w:p w14:paraId="53CBAA2A" w14:textId="77777777" w:rsidR="00DF6A2C" w:rsidRPr="00DF6A2C" w:rsidRDefault="00DF6A2C" w:rsidP="00DF6A2C">
      <w:pPr>
        <w:widowControl w:val="0"/>
        <w:autoSpaceDE w:val="0"/>
        <w:autoSpaceDN w:val="0"/>
        <w:adjustRightInd w:val="0"/>
        <w:ind w:left="720"/>
        <w:rPr>
          <w:rFonts w:asciiTheme="majorHAnsi" w:hAnsiTheme="majorHAnsi" w:cs="Times"/>
          <w:sz w:val="22"/>
          <w:szCs w:val="22"/>
        </w:rPr>
      </w:pPr>
      <w:r w:rsidRPr="00DF6A2C">
        <w:rPr>
          <w:rFonts w:asciiTheme="majorHAnsi" w:hAnsiTheme="majorHAnsi" w:cs="Arial"/>
          <w:b/>
          <w:bCs/>
          <w:sz w:val="22"/>
          <w:szCs w:val="22"/>
        </w:rPr>
        <w:t>1978 to ~1999</w:t>
      </w:r>
      <w:r w:rsidRPr="00DF6A2C">
        <w:rPr>
          <w:rFonts w:asciiTheme="majorHAnsi" w:hAnsiTheme="majorHAnsi" w:cs="Arial"/>
          <w:sz w:val="22"/>
          <w:szCs w:val="22"/>
        </w:rPr>
        <w:t xml:space="preserve">: To be trained in </w:t>
      </w:r>
      <w:proofErr w:type="spellStart"/>
      <w:r w:rsidRPr="00DF6A2C">
        <w:rPr>
          <w:rFonts w:asciiTheme="majorHAnsi" w:hAnsiTheme="majorHAnsi" w:cs="Arial"/>
          <w:sz w:val="22"/>
          <w:szCs w:val="22"/>
        </w:rPr>
        <w:t>Haematology</w:t>
      </w:r>
      <w:proofErr w:type="spellEnd"/>
      <w:r w:rsidRPr="00DF6A2C">
        <w:rPr>
          <w:rFonts w:asciiTheme="majorHAnsi" w:hAnsiTheme="majorHAnsi" w:cs="Arial"/>
          <w:sz w:val="22"/>
          <w:szCs w:val="22"/>
        </w:rPr>
        <w:t xml:space="preserve"> and Hospital-based Blood Transfusion, later moved to Westminster Teaching Hospital, where involved with three major incidents:</w:t>
      </w:r>
    </w:p>
    <w:p w14:paraId="474BF88E" w14:textId="77777777" w:rsidR="00DF6A2C" w:rsidRPr="00DF6A2C" w:rsidRDefault="00DF6A2C" w:rsidP="00DF6A2C">
      <w:pPr>
        <w:widowControl w:val="0"/>
        <w:numPr>
          <w:ilvl w:val="0"/>
          <w:numId w:val="2"/>
        </w:numPr>
        <w:tabs>
          <w:tab w:val="left" w:pos="220"/>
          <w:tab w:val="left" w:pos="720"/>
        </w:tabs>
        <w:autoSpaceDE w:val="0"/>
        <w:autoSpaceDN w:val="0"/>
        <w:adjustRightInd w:val="0"/>
        <w:ind w:left="1440" w:hanging="720"/>
        <w:rPr>
          <w:rFonts w:asciiTheme="majorHAnsi" w:hAnsiTheme="majorHAnsi" w:cs="Arial"/>
          <w:sz w:val="22"/>
          <w:szCs w:val="22"/>
        </w:rPr>
      </w:pPr>
      <w:r w:rsidRPr="00DF6A2C">
        <w:rPr>
          <w:rFonts w:asciiTheme="majorHAnsi" w:hAnsiTheme="majorHAnsi" w:cs="Arial"/>
          <w:sz w:val="22"/>
          <w:szCs w:val="22"/>
        </w:rPr>
        <w:t xml:space="preserve">1981: </w:t>
      </w:r>
      <w:hyperlink r:id="rId7" w:history="1">
        <w:r w:rsidRPr="00DF6A2C">
          <w:rPr>
            <w:rFonts w:asciiTheme="majorHAnsi" w:hAnsiTheme="majorHAnsi" w:cs="Arial"/>
            <w:color w:val="0000E9"/>
            <w:sz w:val="22"/>
            <w:szCs w:val="22"/>
            <w:u w:val="single" w:color="0000E9"/>
          </w:rPr>
          <w:t>Chelsea Barracks bomb</w:t>
        </w:r>
      </w:hyperlink>
      <w:r w:rsidRPr="00DF6A2C">
        <w:rPr>
          <w:rFonts w:asciiTheme="majorHAnsi" w:hAnsiTheme="majorHAnsi" w:cs="Arial"/>
          <w:sz w:val="22"/>
          <w:szCs w:val="22"/>
        </w:rPr>
        <w:t>;</w:t>
      </w:r>
    </w:p>
    <w:p w14:paraId="488B3D9F" w14:textId="77777777" w:rsidR="00DF6A2C" w:rsidRPr="00DF6A2C" w:rsidRDefault="00DF6A2C" w:rsidP="00DF6A2C">
      <w:pPr>
        <w:widowControl w:val="0"/>
        <w:numPr>
          <w:ilvl w:val="0"/>
          <w:numId w:val="2"/>
        </w:numPr>
        <w:tabs>
          <w:tab w:val="left" w:pos="220"/>
          <w:tab w:val="left" w:pos="720"/>
        </w:tabs>
        <w:autoSpaceDE w:val="0"/>
        <w:autoSpaceDN w:val="0"/>
        <w:adjustRightInd w:val="0"/>
        <w:ind w:left="1440" w:hanging="720"/>
        <w:rPr>
          <w:rFonts w:asciiTheme="majorHAnsi" w:hAnsiTheme="majorHAnsi" w:cs="Arial"/>
          <w:sz w:val="22"/>
          <w:szCs w:val="22"/>
        </w:rPr>
      </w:pPr>
      <w:r w:rsidRPr="00DF6A2C">
        <w:rPr>
          <w:rFonts w:asciiTheme="majorHAnsi" w:hAnsiTheme="majorHAnsi" w:cs="Arial"/>
          <w:sz w:val="22"/>
          <w:szCs w:val="22"/>
        </w:rPr>
        <w:t xml:space="preserve">1982: </w:t>
      </w:r>
      <w:hyperlink r:id="rId8" w:history="1">
        <w:r w:rsidRPr="00DF6A2C">
          <w:rPr>
            <w:rFonts w:asciiTheme="majorHAnsi" w:hAnsiTheme="majorHAnsi" w:cs="Arial"/>
            <w:color w:val="0000E9"/>
            <w:sz w:val="22"/>
            <w:szCs w:val="22"/>
            <w:u w:val="single" w:color="0000E9"/>
          </w:rPr>
          <w:t>Hyde Park Corner bomb</w:t>
        </w:r>
      </w:hyperlink>
      <w:r w:rsidRPr="00DF6A2C">
        <w:rPr>
          <w:rFonts w:asciiTheme="majorHAnsi" w:hAnsiTheme="majorHAnsi" w:cs="Arial"/>
          <w:sz w:val="22"/>
          <w:szCs w:val="22"/>
        </w:rPr>
        <w:t>;</w:t>
      </w:r>
    </w:p>
    <w:p w14:paraId="20C7D508" w14:textId="77777777" w:rsidR="00DF6A2C" w:rsidRPr="00DF6A2C" w:rsidRDefault="00DF6A2C" w:rsidP="00DF6A2C">
      <w:pPr>
        <w:widowControl w:val="0"/>
        <w:numPr>
          <w:ilvl w:val="0"/>
          <w:numId w:val="2"/>
        </w:numPr>
        <w:tabs>
          <w:tab w:val="left" w:pos="220"/>
          <w:tab w:val="left" w:pos="720"/>
        </w:tabs>
        <w:autoSpaceDE w:val="0"/>
        <w:autoSpaceDN w:val="0"/>
        <w:adjustRightInd w:val="0"/>
        <w:ind w:left="1440" w:hanging="720"/>
        <w:rPr>
          <w:rFonts w:asciiTheme="majorHAnsi" w:hAnsiTheme="majorHAnsi" w:cs="Arial"/>
          <w:sz w:val="22"/>
          <w:szCs w:val="22"/>
        </w:rPr>
      </w:pPr>
      <w:r w:rsidRPr="00DF6A2C">
        <w:rPr>
          <w:rFonts w:asciiTheme="majorHAnsi" w:hAnsiTheme="majorHAnsi" w:cs="Arial"/>
          <w:sz w:val="22"/>
          <w:szCs w:val="22"/>
        </w:rPr>
        <w:t xml:space="preserve">1983: </w:t>
      </w:r>
      <w:hyperlink r:id="rId9" w:history="1">
        <w:proofErr w:type="spellStart"/>
        <w:r w:rsidRPr="00DF6A2C">
          <w:rPr>
            <w:rFonts w:asciiTheme="majorHAnsi" w:hAnsiTheme="majorHAnsi" w:cs="Arial"/>
            <w:color w:val="0000E9"/>
            <w:sz w:val="22"/>
            <w:szCs w:val="22"/>
            <w:u w:val="single" w:color="0000E9"/>
          </w:rPr>
          <w:t>Harrod’s</w:t>
        </w:r>
        <w:proofErr w:type="spellEnd"/>
        <w:r w:rsidRPr="00DF6A2C">
          <w:rPr>
            <w:rFonts w:asciiTheme="majorHAnsi" w:hAnsiTheme="majorHAnsi" w:cs="Arial"/>
            <w:color w:val="0000E9"/>
            <w:sz w:val="22"/>
            <w:szCs w:val="22"/>
            <w:u w:val="single" w:color="0000E9"/>
          </w:rPr>
          <w:t xml:space="preserve"> bomb</w:t>
        </w:r>
      </w:hyperlink>
      <w:r w:rsidRPr="00DF6A2C">
        <w:rPr>
          <w:rFonts w:asciiTheme="majorHAnsi" w:hAnsiTheme="majorHAnsi" w:cs="Arial"/>
          <w:sz w:val="22"/>
          <w:szCs w:val="22"/>
        </w:rPr>
        <w:t>, including providing blood cover for the dog handler.</w:t>
      </w:r>
    </w:p>
    <w:p w14:paraId="2D444656" w14:textId="77777777" w:rsidR="00DF6A2C" w:rsidRDefault="00DF6A2C" w:rsidP="00DF6A2C">
      <w:pPr>
        <w:widowControl w:val="0"/>
        <w:autoSpaceDE w:val="0"/>
        <w:autoSpaceDN w:val="0"/>
        <w:adjustRightInd w:val="0"/>
        <w:ind w:left="720"/>
        <w:rPr>
          <w:rFonts w:asciiTheme="majorHAnsi" w:hAnsiTheme="majorHAnsi" w:cs="Arial"/>
          <w:sz w:val="22"/>
          <w:szCs w:val="22"/>
        </w:rPr>
      </w:pPr>
    </w:p>
    <w:p w14:paraId="2F4B0E16" w14:textId="77777777" w:rsidR="00DF6A2C" w:rsidRDefault="00DF6A2C" w:rsidP="00DF6A2C">
      <w:pPr>
        <w:widowControl w:val="0"/>
        <w:autoSpaceDE w:val="0"/>
        <w:autoSpaceDN w:val="0"/>
        <w:adjustRightInd w:val="0"/>
        <w:ind w:left="720"/>
        <w:rPr>
          <w:rFonts w:asciiTheme="majorHAnsi" w:hAnsiTheme="majorHAnsi" w:cs="Arial"/>
          <w:sz w:val="22"/>
          <w:szCs w:val="22"/>
        </w:rPr>
      </w:pPr>
      <w:r w:rsidRPr="00DF6A2C">
        <w:rPr>
          <w:rFonts w:asciiTheme="majorHAnsi" w:hAnsiTheme="majorHAnsi" w:cs="Arial"/>
          <w:sz w:val="22"/>
          <w:szCs w:val="22"/>
        </w:rPr>
        <w:t xml:space="preserve">Eventually moved to the Blood Transfusion Laboratory at Mayday University Hospital in Thornton Heath, Surrey, where obtained Fellowship of the (then) Institute of Medical Laboratory Science (IMLS) in 1987,and was awarded the Margaret </w:t>
      </w:r>
      <w:proofErr w:type="spellStart"/>
      <w:r w:rsidRPr="00DF6A2C">
        <w:rPr>
          <w:rFonts w:asciiTheme="majorHAnsi" w:hAnsiTheme="majorHAnsi" w:cs="Arial"/>
          <w:sz w:val="22"/>
          <w:szCs w:val="22"/>
        </w:rPr>
        <w:t>Kenwright</w:t>
      </w:r>
      <w:proofErr w:type="spellEnd"/>
      <w:r w:rsidRPr="00DF6A2C">
        <w:rPr>
          <w:rFonts w:asciiTheme="majorHAnsi" w:hAnsiTheme="majorHAnsi" w:cs="Arial"/>
          <w:sz w:val="22"/>
          <w:szCs w:val="22"/>
        </w:rPr>
        <w:t xml:space="preserve"> Memorial Award by the London Branch of the IMLS for obtaining the highest mark in the Transfusion Science Special Examination. </w:t>
      </w:r>
    </w:p>
    <w:p w14:paraId="6D682859" w14:textId="77777777" w:rsidR="00DF6A2C" w:rsidRPr="00DF6A2C" w:rsidRDefault="00DF6A2C" w:rsidP="00DF6A2C">
      <w:pPr>
        <w:widowControl w:val="0"/>
        <w:autoSpaceDE w:val="0"/>
        <w:autoSpaceDN w:val="0"/>
        <w:adjustRightInd w:val="0"/>
        <w:ind w:left="720"/>
        <w:rPr>
          <w:rFonts w:asciiTheme="majorHAnsi" w:hAnsiTheme="majorHAnsi" w:cs="Times"/>
          <w:sz w:val="22"/>
          <w:szCs w:val="22"/>
        </w:rPr>
      </w:pPr>
    </w:p>
    <w:p w14:paraId="4FE0CDAD" w14:textId="77777777" w:rsidR="00DF6A2C" w:rsidRPr="00DF6A2C" w:rsidRDefault="00DF6A2C" w:rsidP="00DF6A2C">
      <w:pPr>
        <w:widowControl w:val="0"/>
        <w:numPr>
          <w:ilvl w:val="0"/>
          <w:numId w:val="3"/>
        </w:numPr>
        <w:tabs>
          <w:tab w:val="left" w:pos="220"/>
          <w:tab w:val="left" w:pos="720"/>
        </w:tabs>
        <w:autoSpaceDE w:val="0"/>
        <w:autoSpaceDN w:val="0"/>
        <w:adjustRightInd w:val="0"/>
        <w:ind w:left="1440" w:hanging="720"/>
        <w:rPr>
          <w:rFonts w:asciiTheme="majorHAnsi" w:hAnsiTheme="majorHAnsi" w:cs="Arial"/>
          <w:sz w:val="22"/>
          <w:szCs w:val="22"/>
        </w:rPr>
      </w:pPr>
      <w:r w:rsidRPr="00DF6A2C">
        <w:rPr>
          <w:rFonts w:asciiTheme="majorHAnsi" w:hAnsiTheme="majorHAnsi" w:cs="Arial"/>
          <w:sz w:val="22"/>
          <w:szCs w:val="22"/>
        </w:rPr>
        <w:t xml:space="preserve">1989: Involved in dealing with victims of </w:t>
      </w:r>
      <w:hyperlink r:id="rId10" w:history="1">
        <w:proofErr w:type="spellStart"/>
        <w:r w:rsidRPr="00DF6A2C">
          <w:rPr>
            <w:rFonts w:asciiTheme="majorHAnsi" w:hAnsiTheme="majorHAnsi" w:cs="Arial"/>
            <w:color w:val="0000E9"/>
            <w:sz w:val="22"/>
            <w:szCs w:val="22"/>
            <w:u w:val="single" w:color="0000E9"/>
          </w:rPr>
          <w:t>Purley</w:t>
        </w:r>
        <w:proofErr w:type="spellEnd"/>
        <w:r w:rsidRPr="00DF6A2C">
          <w:rPr>
            <w:rFonts w:asciiTheme="majorHAnsi" w:hAnsiTheme="majorHAnsi" w:cs="Arial"/>
            <w:color w:val="0000E9"/>
            <w:sz w:val="22"/>
            <w:szCs w:val="22"/>
            <w:u w:val="single" w:color="0000E9"/>
          </w:rPr>
          <w:t xml:space="preserve"> train crash</w:t>
        </w:r>
      </w:hyperlink>
    </w:p>
    <w:p w14:paraId="7E3F3CB0" w14:textId="77777777" w:rsidR="00DF6A2C" w:rsidRDefault="00DF6A2C" w:rsidP="00DF6A2C">
      <w:pPr>
        <w:widowControl w:val="0"/>
        <w:autoSpaceDE w:val="0"/>
        <w:autoSpaceDN w:val="0"/>
        <w:adjustRightInd w:val="0"/>
        <w:ind w:left="720"/>
        <w:rPr>
          <w:rFonts w:asciiTheme="majorHAnsi" w:hAnsiTheme="majorHAnsi" w:cs="Arial"/>
          <w:sz w:val="22"/>
          <w:szCs w:val="22"/>
        </w:rPr>
      </w:pPr>
    </w:p>
    <w:p w14:paraId="5B0819C8" w14:textId="77777777" w:rsidR="00DF6A2C" w:rsidRDefault="00DF6A2C" w:rsidP="00DF6A2C">
      <w:pPr>
        <w:widowControl w:val="0"/>
        <w:autoSpaceDE w:val="0"/>
        <w:autoSpaceDN w:val="0"/>
        <w:adjustRightInd w:val="0"/>
        <w:ind w:left="720"/>
        <w:rPr>
          <w:rFonts w:asciiTheme="majorHAnsi" w:hAnsiTheme="majorHAnsi" w:cs="Arial"/>
          <w:sz w:val="22"/>
          <w:szCs w:val="22"/>
        </w:rPr>
      </w:pPr>
      <w:r w:rsidRPr="00DF6A2C">
        <w:rPr>
          <w:rFonts w:asciiTheme="majorHAnsi" w:hAnsiTheme="majorHAnsi" w:cs="Arial"/>
          <w:sz w:val="22"/>
          <w:szCs w:val="22"/>
        </w:rPr>
        <w:t xml:space="preserve">Took redundancy from Mayday University Hospital as the result of a </w:t>
      </w:r>
      <w:proofErr w:type="spellStart"/>
      <w:r w:rsidRPr="00DF6A2C">
        <w:rPr>
          <w:rFonts w:asciiTheme="majorHAnsi" w:hAnsiTheme="majorHAnsi" w:cs="Arial"/>
          <w:sz w:val="22"/>
          <w:szCs w:val="22"/>
        </w:rPr>
        <w:t>rationalisation</w:t>
      </w:r>
      <w:proofErr w:type="spellEnd"/>
      <w:r w:rsidRPr="00DF6A2C">
        <w:rPr>
          <w:rFonts w:asciiTheme="majorHAnsi" w:hAnsiTheme="majorHAnsi" w:cs="Arial"/>
          <w:sz w:val="22"/>
          <w:szCs w:val="22"/>
        </w:rPr>
        <w:t xml:space="preserve"> exercise and went to work in Blood Transfusion at </w:t>
      </w:r>
      <w:proofErr w:type="spellStart"/>
      <w:r w:rsidRPr="00DF6A2C">
        <w:rPr>
          <w:rFonts w:asciiTheme="majorHAnsi" w:hAnsiTheme="majorHAnsi" w:cs="Arial"/>
          <w:sz w:val="22"/>
          <w:szCs w:val="22"/>
        </w:rPr>
        <w:t>Ealing</w:t>
      </w:r>
      <w:proofErr w:type="spellEnd"/>
      <w:r w:rsidRPr="00DF6A2C">
        <w:rPr>
          <w:rFonts w:asciiTheme="majorHAnsi" w:hAnsiTheme="majorHAnsi" w:cs="Arial"/>
          <w:sz w:val="22"/>
          <w:szCs w:val="22"/>
        </w:rPr>
        <w:t xml:space="preserve"> District General Hospital, where involved in dealing with victims of the</w:t>
      </w:r>
    </w:p>
    <w:p w14:paraId="60D1F295" w14:textId="77777777" w:rsidR="00DF6A2C" w:rsidRPr="00DF6A2C" w:rsidRDefault="00DF6A2C" w:rsidP="00DF6A2C">
      <w:pPr>
        <w:widowControl w:val="0"/>
        <w:autoSpaceDE w:val="0"/>
        <w:autoSpaceDN w:val="0"/>
        <w:adjustRightInd w:val="0"/>
        <w:ind w:left="720"/>
        <w:rPr>
          <w:rFonts w:asciiTheme="majorHAnsi" w:hAnsiTheme="majorHAnsi" w:cs="Times"/>
          <w:sz w:val="22"/>
          <w:szCs w:val="22"/>
        </w:rPr>
      </w:pPr>
    </w:p>
    <w:p w14:paraId="715431AA" w14:textId="77777777" w:rsidR="00DF6A2C" w:rsidRDefault="00DF6A2C" w:rsidP="00DF6A2C">
      <w:pPr>
        <w:widowControl w:val="0"/>
        <w:numPr>
          <w:ilvl w:val="0"/>
          <w:numId w:val="4"/>
        </w:numPr>
        <w:tabs>
          <w:tab w:val="left" w:pos="220"/>
          <w:tab w:val="left" w:pos="720"/>
        </w:tabs>
        <w:autoSpaceDE w:val="0"/>
        <w:autoSpaceDN w:val="0"/>
        <w:adjustRightInd w:val="0"/>
        <w:ind w:left="1440" w:hanging="720"/>
        <w:rPr>
          <w:rFonts w:asciiTheme="majorHAnsi" w:hAnsiTheme="majorHAnsi" w:cs="Arial"/>
          <w:sz w:val="22"/>
          <w:szCs w:val="22"/>
        </w:rPr>
      </w:pPr>
      <w:r w:rsidRPr="00DF6A2C">
        <w:rPr>
          <w:rFonts w:asciiTheme="majorHAnsi" w:hAnsiTheme="majorHAnsi" w:cs="Arial"/>
          <w:sz w:val="22"/>
          <w:szCs w:val="22"/>
        </w:rPr>
        <w:t xml:space="preserve">1999: </w:t>
      </w:r>
      <w:hyperlink r:id="rId11" w:history="1">
        <w:r w:rsidRPr="00DF6A2C">
          <w:rPr>
            <w:rFonts w:asciiTheme="majorHAnsi" w:hAnsiTheme="majorHAnsi" w:cs="Arial"/>
            <w:color w:val="0000E9"/>
            <w:sz w:val="22"/>
            <w:szCs w:val="22"/>
            <w:u w:val="single" w:color="0000E9"/>
          </w:rPr>
          <w:t>Paddington train crash</w:t>
        </w:r>
      </w:hyperlink>
    </w:p>
    <w:p w14:paraId="46024A68" w14:textId="77777777" w:rsidR="00DF6A2C" w:rsidRPr="00DF6A2C" w:rsidRDefault="00DF6A2C" w:rsidP="00DF6A2C">
      <w:pPr>
        <w:widowControl w:val="0"/>
        <w:tabs>
          <w:tab w:val="left" w:pos="220"/>
          <w:tab w:val="left" w:pos="720"/>
        </w:tabs>
        <w:autoSpaceDE w:val="0"/>
        <w:autoSpaceDN w:val="0"/>
        <w:adjustRightInd w:val="0"/>
        <w:ind w:left="1440"/>
        <w:rPr>
          <w:rFonts w:asciiTheme="majorHAnsi" w:hAnsiTheme="majorHAnsi" w:cs="Arial"/>
          <w:sz w:val="22"/>
          <w:szCs w:val="22"/>
        </w:rPr>
      </w:pPr>
    </w:p>
    <w:p w14:paraId="60ED572A" w14:textId="77777777" w:rsidR="00DF6A2C" w:rsidRDefault="00DF6A2C" w:rsidP="00DF6A2C">
      <w:pPr>
        <w:widowControl w:val="0"/>
        <w:autoSpaceDE w:val="0"/>
        <w:autoSpaceDN w:val="0"/>
        <w:adjustRightInd w:val="0"/>
        <w:ind w:left="720"/>
        <w:rPr>
          <w:rFonts w:asciiTheme="majorHAnsi" w:hAnsiTheme="majorHAnsi" w:cs="Arial"/>
          <w:sz w:val="22"/>
          <w:szCs w:val="22"/>
        </w:rPr>
      </w:pPr>
      <w:r w:rsidRPr="00DF6A2C">
        <w:rPr>
          <w:rFonts w:asciiTheme="majorHAnsi" w:hAnsiTheme="majorHAnsi" w:cs="Arial"/>
          <w:sz w:val="22"/>
          <w:szCs w:val="22"/>
        </w:rPr>
        <w:t xml:space="preserve">After a spell there, briefly worked as a </w:t>
      </w:r>
      <w:hyperlink r:id="rId12" w:history="1">
        <w:r w:rsidRPr="00DF6A2C">
          <w:rPr>
            <w:rFonts w:asciiTheme="majorHAnsi" w:hAnsiTheme="majorHAnsi" w:cs="Arial"/>
            <w:color w:val="0000E9"/>
            <w:sz w:val="22"/>
            <w:szCs w:val="22"/>
            <w:u w:val="single" w:color="0000E9"/>
          </w:rPr>
          <w:t>locum</w:t>
        </w:r>
      </w:hyperlink>
      <w:r w:rsidRPr="00DF6A2C">
        <w:rPr>
          <w:rFonts w:asciiTheme="majorHAnsi" w:hAnsiTheme="majorHAnsi" w:cs="Arial"/>
          <w:sz w:val="22"/>
          <w:szCs w:val="22"/>
        </w:rPr>
        <w:t xml:space="preserve"> Chief Biomedical Scientist at the, now, </w:t>
      </w:r>
      <w:hyperlink r:id="rId13" w:history="1">
        <w:r w:rsidRPr="00DF6A2C">
          <w:rPr>
            <w:rFonts w:asciiTheme="majorHAnsi" w:hAnsiTheme="majorHAnsi" w:cs="Arial"/>
            <w:color w:val="0000E9"/>
            <w:sz w:val="22"/>
            <w:szCs w:val="22"/>
            <w:u w:val="single" w:color="0000E9"/>
          </w:rPr>
          <w:t>International Blood Group Reference Laboratory</w:t>
        </w:r>
      </w:hyperlink>
      <w:r w:rsidRPr="00DF6A2C">
        <w:rPr>
          <w:rFonts w:asciiTheme="majorHAnsi" w:hAnsiTheme="majorHAnsi" w:cs="Arial"/>
          <w:sz w:val="22"/>
          <w:szCs w:val="22"/>
        </w:rPr>
        <w:t xml:space="preserve"> in Bristol.</w:t>
      </w:r>
    </w:p>
    <w:p w14:paraId="0C35C8DE" w14:textId="77777777" w:rsidR="00DF6A2C" w:rsidRPr="00DF6A2C" w:rsidRDefault="00DF6A2C" w:rsidP="00DF6A2C">
      <w:pPr>
        <w:widowControl w:val="0"/>
        <w:autoSpaceDE w:val="0"/>
        <w:autoSpaceDN w:val="0"/>
        <w:adjustRightInd w:val="0"/>
        <w:ind w:left="720"/>
        <w:rPr>
          <w:rFonts w:asciiTheme="majorHAnsi" w:hAnsiTheme="majorHAnsi" w:cs="Times"/>
          <w:sz w:val="22"/>
          <w:szCs w:val="22"/>
        </w:rPr>
      </w:pPr>
    </w:p>
    <w:p w14:paraId="0667A1A0" w14:textId="77777777" w:rsidR="00DF6A2C" w:rsidRPr="00DF6A2C" w:rsidRDefault="00DF6A2C" w:rsidP="00DF6A2C">
      <w:pPr>
        <w:widowControl w:val="0"/>
        <w:autoSpaceDE w:val="0"/>
        <w:autoSpaceDN w:val="0"/>
        <w:adjustRightInd w:val="0"/>
        <w:ind w:left="720"/>
        <w:rPr>
          <w:rFonts w:asciiTheme="majorHAnsi" w:hAnsiTheme="majorHAnsi" w:cs="Times"/>
          <w:sz w:val="22"/>
          <w:szCs w:val="22"/>
        </w:rPr>
      </w:pPr>
      <w:r w:rsidRPr="00DF6A2C">
        <w:rPr>
          <w:rFonts w:asciiTheme="majorHAnsi" w:hAnsiTheme="majorHAnsi" w:cs="Arial"/>
          <w:b/>
          <w:bCs/>
          <w:sz w:val="22"/>
          <w:szCs w:val="22"/>
        </w:rPr>
        <w:t>2000 - 2014</w:t>
      </w:r>
      <w:r w:rsidRPr="00DF6A2C">
        <w:rPr>
          <w:rFonts w:asciiTheme="majorHAnsi" w:hAnsiTheme="majorHAnsi" w:cs="Arial"/>
          <w:sz w:val="22"/>
          <w:szCs w:val="22"/>
        </w:rPr>
        <w:t xml:space="preserve">: Took a position in the Red Cell </w:t>
      </w:r>
      <w:proofErr w:type="spellStart"/>
      <w:r w:rsidRPr="00DF6A2C">
        <w:rPr>
          <w:rFonts w:asciiTheme="majorHAnsi" w:hAnsiTheme="majorHAnsi" w:cs="Arial"/>
          <w:sz w:val="22"/>
          <w:szCs w:val="22"/>
        </w:rPr>
        <w:t>Immunohaematology</w:t>
      </w:r>
      <w:proofErr w:type="spellEnd"/>
      <w:r w:rsidRPr="00DF6A2C">
        <w:rPr>
          <w:rFonts w:asciiTheme="majorHAnsi" w:hAnsiTheme="majorHAnsi" w:cs="Arial"/>
          <w:sz w:val="22"/>
          <w:szCs w:val="22"/>
        </w:rPr>
        <w:t xml:space="preserve"> (RCI) Department at the National Health Service Blood and Transplant (</w:t>
      </w:r>
      <w:hyperlink r:id="rId14" w:history="1">
        <w:r w:rsidRPr="00DF6A2C">
          <w:rPr>
            <w:rFonts w:asciiTheme="majorHAnsi" w:hAnsiTheme="majorHAnsi" w:cs="Arial"/>
            <w:color w:val="0000E9"/>
            <w:sz w:val="22"/>
            <w:szCs w:val="22"/>
            <w:u w:val="single" w:color="0000E9"/>
          </w:rPr>
          <w:t>NHSBT</w:t>
        </w:r>
      </w:hyperlink>
      <w:r w:rsidRPr="00DF6A2C">
        <w:rPr>
          <w:rFonts w:asciiTheme="majorHAnsi" w:hAnsiTheme="majorHAnsi" w:cs="Arial"/>
          <w:sz w:val="22"/>
          <w:szCs w:val="22"/>
        </w:rPr>
        <w:t>), Tooting Centre, and became the Reference Service Manager.</w:t>
      </w:r>
    </w:p>
    <w:p w14:paraId="50B03AB6" w14:textId="77777777" w:rsidR="00DF6A2C" w:rsidRDefault="00DF6A2C" w:rsidP="00DF6A2C">
      <w:pPr>
        <w:widowControl w:val="0"/>
        <w:autoSpaceDE w:val="0"/>
        <w:autoSpaceDN w:val="0"/>
        <w:adjustRightInd w:val="0"/>
        <w:ind w:left="720"/>
        <w:rPr>
          <w:rFonts w:asciiTheme="majorHAnsi" w:hAnsiTheme="majorHAnsi" w:cs="Arial"/>
          <w:b/>
          <w:bCs/>
          <w:sz w:val="22"/>
          <w:szCs w:val="22"/>
        </w:rPr>
      </w:pPr>
    </w:p>
    <w:p w14:paraId="13C92BD1" w14:textId="77777777" w:rsidR="00DF6A2C" w:rsidRPr="00DF6A2C" w:rsidRDefault="00DF6A2C" w:rsidP="00DF6A2C">
      <w:pPr>
        <w:widowControl w:val="0"/>
        <w:autoSpaceDE w:val="0"/>
        <w:autoSpaceDN w:val="0"/>
        <w:adjustRightInd w:val="0"/>
        <w:ind w:left="720"/>
        <w:rPr>
          <w:rFonts w:asciiTheme="majorHAnsi" w:hAnsiTheme="majorHAnsi" w:cs="Times"/>
          <w:sz w:val="22"/>
          <w:szCs w:val="22"/>
        </w:rPr>
      </w:pPr>
      <w:r w:rsidRPr="00DF6A2C">
        <w:rPr>
          <w:rFonts w:asciiTheme="majorHAnsi" w:hAnsiTheme="majorHAnsi" w:cs="Arial"/>
          <w:b/>
          <w:bCs/>
          <w:sz w:val="22"/>
          <w:szCs w:val="22"/>
        </w:rPr>
        <w:t>August 1, 2014 - October 31, 2016</w:t>
      </w:r>
      <w:r w:rsidRPr="00DF6A2C">
        <w:rPr>
          <w:rFonts w:asciiTheme="majorHAnsi" w:hAnsiTheme="majorHAnsi" w:cs="Arial"/>
          <w:sz w:val="22"/>
          <w:szCs w:val="22"/>
        </w:rPr>
        <w:t>:</w:t>
      </w:r>
    </w:p>
    <w:p w14:paraId="27A2A048" w14:textId="77777777" w:rsidR="00DF6A2C" w:rsidRDefault="00DF6A2C" w:rsidP="00DF6A2C">
      <w:pPr>
        <w:widowControl w:val="0"/>
        <w:autoSpaceDE w:val="0"/>
        <w:autoSpaceDN w:val="0"/>
        <w:adjustRightInd w:val="0"/>
        <w:ind w:left="720"/>
        <w:rPr>
          <w:rFonts w:asciiTheme="majorHAnsi" w:hAnsiTheme="majorHAnsi" w:cs="Arial"/>
          <w:sz w:val="22"/>
          <w:szCs w:val="22"/>
        </w:rPr>
      </w:pPr>
    </w:p>
    <w:p w14:paraId="24EBBC34" w14:textId="77777777" w:rsidR="00DF6A2C" w:rsidRPr="00DF6A2C" w:rsidRDefault="00DF6A2C" w:rsidP="00DF6A2C">
      <w:pPr>
        <w:widowControl w:val="0"/>
        <w:autoSpaceDE w:val="0"/>
        <w:autoSpaceDN w:val="0"/>
        <w:adjustRightInd w:val="0"/>
        <w:ind w:left="720"/>
        <w:rPr>
          <w:rFonts w:asciiTheme="majorHAnsi" w:hAnsiTheme="majorHAnsi" w:cs="Times"/>
          <w:sz w:val="22"/>
          <w:szCs w:val="22"/>
        </w:rPr>
      </w:pPr>
      <w:r w:rsidRPr="00DF6A2C">
        <w:rPr>
          <w:rFonts w:asciiTheme="majorHAnsi" w:hAnsiTheme="majorHAnsi" w:cs="Arial"/>
          <w:sz w:val="22"/>
          <w:szCs w:val="22"/>
        </w:rPr>
        <w:t xml:space="preserve">Hired for a brand-new post created within RCI, NHSBT as the </w:t>
      </w:r>
      <w:r w:rsidRPr="00DF6A2C">
        <w:rPr>
          <w:rFonts w:asciiTheme="majorHAnsi" w:hAnsiTheme="majorHAnsi" w:cs="Arial"/>
          <w:b/>
          <w:bCs/>
          <w:sz w:val="22"/>
          <w:szCs w:val="22"/>
        </w:rPr>
        <w:t>Reference Service Manager – Training</w:t>
      </w:r>
      <w:r w:rsidRPr="00DF6A2C">
        <w:rPr>
          <w:rFonts w:asciiTheme="majorHAnsi" w:hAnsiTheme="majorHAnsi" w:cs="Arial"/>
          <w:sz w:val="22"/>
          <w:szCs w:val="22"/>
        </w:rPr>
        <w:t>, a national post, until retirement.  This position  was designed to help staff members with Continuing Professional Development and involved the following:</w:t>
      </w:r>
    </w:p>
    <w:p w14:paraId="029FECC3" w14:textId="77777777" w:rsidR="00DF6A2C" w:rsidRPr="00DF6A2C" w:rsidRDefault="00DF6A2C" w:rsidP="00DF6A2C">
      <w:pPr>
        <w:pStyle w:val="ListParagraph"/>
        <w:widowControl w:val="0"/>
        <w:numPr>
          <w:ilvl w:val="0"/>
          <w:numId w:val="5"/>
        </w:numPr>
        <w:tabs>
          <w:tab w:val="left" w:pos="220"/>
        </w:tabs>
        <w:autoSpaceDE w:val="0"/>
        <w:autoSpaceDN w:val="0"/>
        <w:adjustRightInd w:val="0"/>
        <w:ind w:left="1134" w:hanging="425"/>
        <w:rPr>
          <w:rFonts w:asciiTheme="majorHAnsi" w:hAnsiTheme="majorHAnsi" w:cs="Times"/>
          <w:sz w:val="22"/>
          <w:szCs w:val="22"/>
        </w:rPr>
      </w:pPr>
      <w:r w:rsidRPr="00DF6A2C">
        <w:rPr>
          <w:rFonts w:asciiTheme="majorHAnsi" w:hAnsiTheme="majorHAnsi" w:cs="Arial"/>
          <w:sz w:val="22"/>
          <w:szCs w:val="22"/>
        </w:rPr>
        <w:t xml:space="preserve">Writing some 77 </w:t>
      </w:r>
      <w:r w:rsidRPr="00DF6A2C">
        <w:rPr>
          <w:rFonts w:asciiTheme="majorHAnsi" w:hAnsiTheme="majorHAnsi" w:cs="Arial"/>
          <w:i/>
          <w:iCs/>
          <w:sz w:val="22"/>
          <w:szCs w:val="22"/>
        </w:rPr>
        <w:t>PowerPoint</w:t>
      </w:r>
      <w:r w:rsidRPr="00DF6A2C">
        <w:rPr>
          <w:rFonts w:asciiTheme="majorHAnsi" w:hAnsiTheme="majorHAnsi" w:cs="Arial"/>
          <w:sz w:val="22"/>
          <w:szCs w:val="22"/>
        </w:rPr>
        <w:t xml:space="preserve"> lectures, many with accompanying </w:t>
      </w:r>
      <w:r w:rsidRPr="00DF6A2C">
        <w:rPr>
          <w:rFonts w:asciiTheme="majorHAnsi" w:hAnsiTheme="majorHAnsi" w:cs="Arial"/>
          <w:i/>
          <w:iCs/>
          <w:sz w:val="22"/>
          <w:szCs w:val="22"/>
        </w:rPr>
        <w:t>Word</w:t>
      </w:r>
      <w:r>
        <w:rPr>
          <w:rFonts w:asciiTheme="majorHAnsi" w:hAnsiTheme="majorHAnsi" w:cs="Arial"/>
          <w:sz w:val="22"/>
          <w:szCs w:val="22"/>
        </w:rPr>
        <w:t xml:space="preserve"> </w:t>
      </w:r>
      <w:r w:rsidRPr="00DF6A2C">
        <w:rPr>
          <w:rFonts w:asciiTheme="majorHAnsi" w:hAnsiTheme="majorHAnsi" w:cs="Arial"/>
          <w:sz w:val="22"/>
          <w:szCs w:val="22"/>
        </w:rPr>
        <w:t xml:space="preserve">documents </w:t>
      </w:r>
      <w:r w:rsidRPr="00DF6A2C">
        <w:rPr>
          <w:rFonts w:asciiTheme="majorHAnsi" w:hAnsiTheme="majorHAnsi" w:cs="Arial"/>
          <w:sz w:val="22"/>
          <w:szCs w:val="22"/>
        </w:rPr>
        <w:lastRenderedPageBreak/>
        <w:t xml:space="preserve">of explanation, where required, and most with a theoretical competency assessment, to show compliance with </w:t>
      </w:r>
      <w:r w:rsidRPr="00DF6A2C">
        <w:rPr>
          <w:rFonts w:asciiTheme="majorHAnsi" w:hAnsiTheme="majorHAnsi" w:cs="Arial"/>
          <w:i/>
          <w:iCs/>
          <w:sz w:val="22"/>
          <w:szCs w:val="22"/>
        </w:rPr>
        <w:t>UKAS</w:t>
      </w:r>
      <w:r w:rsidRPr="00DF6A2C">
        <w:rPr>
          <w:rFonts w:asciiTheme="majorHAnsi" w:hAnsiTheme="majorHAnsi" w:cs="Arial"/>
          <w:sz w:val="22"/>
          <w:szCs w:val="22"/>
        </w:rPr>
        <w:t xml:space="preserve"> competency requirements;</w:t>
      </w:r>
    </w:p>
    <w:p w14:paraId="4C4AAE76" w14:textId="77777777" w:rsidR="00DF6A2C" w:rsidRPr="00DF6A2C" w:rsidRDefault="00DF6A2C" w:rsidP="00DF6A2C">
      <w:pPr>
        <w:widowControl w:val="0"/>
        <w:numPr>
          <w:ilvl w:val="0"/>
          <w:numId w:val="5"/>
        </w:numPr>
        <w:tabs>
          <w:tab w:val="left" w:pos="220"/>
          <w:tab w:val="left" w:pos="720"/>
        </w:tabs>
        <w:autoSpaceDE w:val="0"/>
        <w:autoSpaceDN w:val="0"/>
        <w:adjustRightInd w:val="0"/>
        <w:ind w:left="1134" w:hanging="425"/>
        <w:rPr>
          <w:rFonts w:asciiTheme="majorHAnsi" w:hAnsiTheme="majorHAnsi" w:cs="Times"/>
          <w:sz w:val="22"/>
          <w:szCs w:val="22"/>
        </w:rPr>
      </w:pPr>
      <w:r w:rsidRPr="00DF6A2C">
        <w:rPr>
          <w:rFonts w:asciiTheme="majorHAnsi" w:hAnsiTheme="majorHAnsi" w:cs="Arial"/>
          <w:sz w:val="22"/>
          <w:szCs w:val="22"/>
        </w:rPr>
        <w:t xml:space="preserve">Delivering selection of these lectures at various NHSBT </w:t>
      </w:r>
      <w:proofErr w:type="spellStart"/>
      <w:r w:rsidRPr="00DF6A2C">
        <w:rPr>
          <w:rFonts w:asciiTheme="majorHAnsi" w:hAnsiTheme="majorHAnsi" w:cs="Arial"/>
          <w:sz w:val="22"/>
          <w:szCs w:val="22"/>
        </w:rPr>
        <w:t>Centres</w:t>
      </w:r>
      <w:proofErr w:type="spellEnd"/>
      <w:r w:rsidRPr="00DF6A2C">
        <w:rPr>
          <w:rFonts w:asciiTheme="majorHAnsi" w:hAnsiTheme="majorHAnsi" w:cs="Arial"/>
          <w:sz w:val="22"/>
          <w:szCs w:val="22"/>
        </w:rPr>
        <w:t xml:space="preserve"> around the country;</w:t>
      </w:r>
    </w:p>
    <w:p w14:paraId="6813B27E" w14:textId="77777777" w:rsidR="00DF6A2C" w:rsidRPr="00DF6A2C" w:rsidRDefault="00DF6A2C" w:rsidP="00DF6A2C">
      <w:pPr>
        <w:widowControl w:val="0"/>
        <w:numPr>
          <w:ilvl w:val="0"/>
          <w:numId w:val="5"/>
        </w:numPr>
        <w:tabs>
          <w:tab w:val="left" w:pos="220"/>
          <w:tab w:val="left" w:pos="720"/>
        </w:tabs>
        <w:autoSpaceDE w:val="0"/>
        <w:autoSpaceDN w:val="0"/>
        <w:adjustRightInd w:val="0"/>
        <w:ind w:left="1134" w:hanging="425"/>
        <w:rPr>
          <w:rFonts w:asciiTheme="majorHAnsi" w:hAnsiTheme="majorHAnsi" w:cs="Times"/>
          <w:sz w:val="22"/>
          <w:szCs w:val="22"/>
        </w:rPr>
      </w:pPr>
      <w:r w:rsidRPr="00DF6A2C">
        <w:rPr>
          <w:rFonts w:asciiTheme="majorHAnsi" w:hAnsiTheme="majorHAnsi" w:cs="Arial"/>
          <w:sz w:val="22"/>
          <w:szCs w:val="22"/>
        </w:rPr>
        <w:t>Sending case studies around the country, followed by detailed answers;</w:t>
      </w:r>
    </w:p>
    <w:p w14:paraId="56B38382" w14:textId="77777777" w:rsidR="00DF6A2C" w:rsidRPr="00DF6A2C" w:rsidRDefault="00DF6A2C" w:rsidP="00DF6A2C">
      <w:pPr>
        <w:widowControl w:val="0"/>
        <w:numPr>
          <w:ilvl w:val="0"/>
          <w:numId w:val="5"/>
        </w:numPr>
        <w:tabs>
          <w:tab w:val="left" w:pos="220"/>
          <w:tab w:val="left" w:pos="720"/>
        </w:tabs>
        <w:autoSpaceDE w:val="0"/>
        <w:autoSpaceDN w:val="0"/>
        <w:adjustRightInd w:val="0"/>
        <w:ind w:left="1134" w:hanging="425"/>
        <w:rPr>
          <w:rFonts w:asciiTheme="majorHAnsi" w:hAnsiTheme="majorHAnsi" w:cs="Times"/>
          <w:sz w:val="22"/>
          <w:szCs w:val="22"/>
        </w:rPr>
      </w:pPr>
      <w:r w:rsidRPr="00DF6A2C">
        <w:rPr>
          <w:rFonts w:asciiTheme="majorHAnsi" w:hAnsiTheme="majorHAnsi" w:cs="Arial"/>
          <w:sz w:val="22"/>
          <w:szCs w:val="22"/>
        </w:rPr>
        <w:t xml:space="preserve">Sending out suggestions of peer-reviewed papers that may be of interest to any member of the NHSBT Red Cell </w:t>
      </w:r>
      <w:proofErr w:type="spellStart"/>
      <w:r w:rsidRPr="00DF6A2C">
        <w:rPr>
          <w:rFonts w:asciiTheme="majorHAnsi" w:hAnsiTheme="majorHAnsi" w:cs="Arial"/>
          <w:sz w:val="22"/>
          <w:szCs w:val="22"/>
        </w:rPr>
        <w:t>Immunohaematology</w:t>
      </w:r>
      <w:proofErr w:type="spellEnd"/>
      <w:r w:rsidRPr="00DF6A2C">
        <w:rPr>
          <w:rFonts w:asciiTheme="majorHAnsi" w:hAnsiTheme="majorHAnsi" w:cs="Arial"/>
          <w:sz w:val="22"/>
          <w:szCs w:val="22"/>
        </w:rPr>
        <w:t xml:space="preserve"> staff and those staff members on the Higher Specialist Scientific Training (HSST) course;</w:t>
      </w:r>
    </w:p>
    <w:p w14:paraId="3FC8F61B" w14:textId="77777777" w:rsidR="00DF6A2C" w:rsidRPr="00DF6A2C" w:rsidRDefault="00DF6A2C" w:rsidP="00DF6A2C">
      <w:pPr>
        <w:widowControl w:val="0"/>
        <w:numPr>
          <w:ilvl w:val="0"/>
          <w:numId w:val="5"/>
        </w:numPr>
        <w:tabs>
          <w:tab w:val="left" w:pos="220"/>
          <w:tab w:val="left" w:pos="720"/>
        </w:tabs>
        <w:autoSpaceDE w:val="0"/>
        <w:autoSpaceDN w:val="0"/>
        <w:adjustRightInd w:val="0"/>
        <w:ind w:left="1134" w:hanging="425"/>
        <w:rPr>
          <w:rFonts w:asciiTheme="majorHAnsi" w:hAnsiTheme="majorHAnsi" w:cs="Times"/>
          <w:sz w:val="22"/>
          <w:szCs w:val="22"/>
        </w:rPr>
      </w:pPr>
      <w:r w:rsidRPr="00DF6A2C">
        <w:rPr>
          <w:rFonts w:asciiTheme="majorHAnsi" w:hAnsiTheme="majorHAnsi" w:cs="Arial"/>
          <w:sz w:val="22"/>
          <w:szCs w:val="22"/>
        </w:rPr>
        <w:t xml:space="preserve">Sending out a selection of points that I felt were important from these papers.  </w:t>
      </w:r>
    </w:p>
    <w:p w14:paraId="1B964885" w14:textId="77777777" w:rsidR="00DF6A2C" w:rsidRPr="00DF6A2C" w:rsidRDefault="00DF6A2C" w:rsidP="00DF6A2C">
      <w:pPr>
        <w:widowControl w:val="0"/>
        <w:tabs>
          <w:tab w:val="left" w:pos="220"/>
          <w:tab w:val="left" w:pos="720"/>
        </w:tabs>
        <w:autoSpaceDE w:val="0"/>
        <w:autoSpaceDN w:val="0"/>
        <w:adjustRightInd w:val="0"/>
        <w:ind w:left="1134"/>
        <w:rPr>
          <w:rFonts w:asciiTheme="majorHAnsi" w:hAnsiTheme="majorHAnsi" w:cs="Times"/>
          <w:sz w:val="22"/>
          <w:szCs w:val="22"/>
        </w:rPr>
      </w:pPr>
    </w:p>
    <w:p w14:paraId="6F68E091"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color w:val="012087"/>
          <w:sz w:val="22"/>
          <w:szCs w:val="22"/>
        </w:rPr>
        <w:t>SERVICE TO THE PROFESSION</w:t>
      </w:r>
    </w:p>
    <w:p w14:paraId="257C1B1B" w14:textId="77777777" w:rsidR="00DF6A2C" w:rsidRPr="00DF6A2C" w:rsidRDefault="00DF6A2C" w:rsidP="00DF6A2C">
      <w:pPr>
        <w:widowControl w:val="0"/>
        <w:numPr>
          <w:ilvl w:val="0"/>
          <w:numId w:val="6"/>
        </w:numPr>
        <w:tabs>
          <w:tab w:val="left" w:pos="220"/>
          <w:tab w:val="left" w:pos="720"/>
        </w:tabs>
        <w:autoSpaceDE w:val="0"/>
        <w:autoSpaceDN w:val="0"/>
        <w:adjustRightInd w:val="0"/>
        <w:ind w:hanging="720"/>
        <w:rPr>
          <w:rFonts w:asciiTheme="majorHAnsi" w:hAnsiTheme="majorHAnsi" w:cs="Arial"/>
          <w:sz w:val="22"/>
          <w:szCs w:val="22"/>
        </w:rPr>
      </w:pPr>
      <w:r w:rsidRPr="00DF6A2C">
        <w:rPr>
          <w:rFonts w:asciiTheme="majorHAnsi" w:hAnsiTheme="majorHAnsi" w:cs="Arial"/>
          <w:sz w:val="22"/>
          <w:szCs w:val="22"/>
        </w:rPr>
        <w:t>Twice served on the National Council of the British Blood Transfusion Society (BBTS);</w:t>
      </w:r>
    </w:p>
    <w:p w14:paraId="25289B2D" w14:textId="77777777" w:rsidR="00DF6A2C" w:rsidRPr="00DF6A2C" w:rsidRDefault="00DF6A2C" w:rsidP="00DF6A2C">
      <w:pPr>
        <w:widowControl w:val="0"/>
        <w:numPr>
          <w:ilvl w:val="1"/>
          <w:numId w:val="6"/>
        </w:numPr>
        <w:tabs>
          <w:tab w:val="left" w:pos="940"/>
          <w:tab w:val="left" w:pos="1440"/>
        </w:tabs>
        <w:autoSpaceDE w:val="0"/>
        <w:autoSpaceDN w:val="0"/>
        <w:adjustRightInd w:val="0"/>
        <w:ind w:hanging="951"/>
        <w:rPr>
          <w:rFonts w:asciiTheme="majorHAnsi" w:hAnsiTheme="majorHAnsi" w:cs="Arial"/>
          <w:sz w:val="22"/>
          <w:szCs w:val="22"/>
        </w:rPr>
      </w:pPr>
      <w:r w:rsidRPr="00DF6A2C">
        <w:rPr>
          <w:rFonts w:asciiTheme="majorHAnsi" w:hAnsiTheme="majorHAnsi" w:cs="Arial"/>
          <w:sz w:val="22"/>
          <w:szCs w:val="22"/>
        </w:rPr>
        <w:t xml:space="preserve">Served variously as Chair of the Special Interest Groups, Chair of the Regional Representatives and was, for some years, Editor of the </w:t>
      </w:r>
      <w:r w:rsidRPr="00DF6A2C">
        <w:rPr>
          <w:rFonts w:asciiTheme="majorHAnsi" w:hAnsiTheme="majorHAnsi" w:cs="Arial"/>
          <w:i/>
          <w:iCs/>
          <w:sz w:val="22"/>
          <w:szCs w:val="22"/>
        </w:rPr>
        <w:t>BBTS</w:t>
      </w:r>
      <w:r w:rsidRPr="00DF6A2C">
        <w:rPr>
          <w:rFonts w:asciiTheme="majorHAnsi" w:hAnsiTheme="majorHAnsi" w:cs="Arial"/>
          <w:sz w:val="22"/>
          <w:szCs w:val="22"/>
        </w:rPr>
        <w:t xml:space="preserve"> </w:t>
      </w:r>
      <w:r w:rsidRPr="00DF6A2C">
        <w:rPr>
          <w:rFonts w:asciiTheme="majorHAnsi" w:hAnsiTheme="majorHAnsi" w:cs="Arial"/>
          <w:i/>
          <w:iCs/>
          <w:sz w:val="22"/>
          <w:szCs w:val="22"/>
        </w:rPr>
        <w:t>Newsletter</w:t>
      </w:r>
      <w:r w:rsidRPr="00DF6A2C">
        <w:rPr>
          <w:rFonts w:asciiTheme="majorHAnsi" w:hAnsiTheme="majorHAnsi" w:cs="Arial"/>
          <w:sz w:val="22"/>
          <w:szCs w:val="22"/>
        </w:rPr>
        <w:t>, and so served on the Publicity and Publications Committee.</w:t>
      </w:r>
    </w:p>
    <w:p w14:paraId="21D5C1F3" w14:textId="77777777" w:rsidR="00DF6A2C" w:rsidRPr="00DF6A2C" w:rsidRDefault="00DF6A2C" w:rsidP="00DF6A2C">
      <w:pPr>
        <w:widowControl w:val="0"/>
        <w:numPr>
          <w:ilvl w:val="0"/>
          <w:numId w:val="6"/>
        </w:numPr>
        <w:tabs>
          <w:tab w:val="left" w:pos="220"/>
          <w:tab w:val="left" w:pos="720"/>
        </w:tabs>
        <w:autoSpaceDE w:val="0"/>
        <w:autoSpaceDN w:val="0"/>
        <w:adjustRightInd w:val="0"/>
        <w:ind w:hanging="720"/>
        <w:rPr>
          <w:rFonts w:asciiTheme="majorHAnsi" w:hAnsiTheme="majorHAnsi" w:cs="Arial"/>
          <w:sz w:val="22"/>
          <w:szCs w:val="22"/>
        </w:rPr>
      </w:pPr>
      <w:r w:rsidRPr="00DF6A2C">
        <w:rPr>
          <w:rFonts w:asciiTheme="majorHAnsi" w:hAnsiTheme="majorHAnsi" w:cs="Arial"/>
          <w:sz w:val="22"/>
          <w:szCs w:val="22"/>
        </w:rPr>
        <w:t xml:space="preserve">Organized , or helped to </w:t>
      </w:r>
      <w:proofErr w:type="spellStart"/>
      <w:r w:rsidRPr="00DF6A2C">
        <w:rPr>
          <w:rFonts w:asciiTheme="majorHAnsi" w:hAnsiTheme="majorHAnsi" w:cs="Arial"/>
          <w:sz w:val="22"/>
          <w:szCs w:val="22"/>
        </w:rPr>
        <w:t>organise</w:t>
      </w:r>
      <w:proofErr w:type="spellEnd"/>
      <w:r w:rsidRPr="00DF6A2C">
        <w:rPr>
          <w:rFonts w:asciiTheme="majorHAnsi" w:hAnsiTheme="majorHAnsi" w:cs="Arial"/>
          <w:sz w:val="22"/>
          <w:szCs w:val="22"/>
        </w:rPr>
        <w:t xml:space="preserve"> numerous one-day symposia, chairing some sessions and speaking at others;</w:t>
      </w:r>
    </w:p>
    <w:p w14:paraId="207E4E63" w14:textId="77777777" w:rsidR="00DF6A2C" w:rsidRPr="00DF6A2C" w:rsidRDefault="00DF6A2C" w:rsidP="00DF6A2C">
      <w:pPr>
        <w:widowControl w:val="0"/>
        <w:numPr>
          <w:ilvl w:val="0"/>
          <w:numId w:val="6"/>
        </w:numPr>
        <w:tabs>
          <w:tab w:val="left" w:pos="220"/>
          <w:tab w:val="left" w:pos="720"/>
        </w:tabs>
        <w:autoSpaceDE w:val="0"/>
        <w:autoSpaceDN w:val="0"/>
        <w:adjustRightInd w:val="0"/>
        <w:ind w:hanging="720"/>
        <w:rPr>
          <w:rFonts w:asciiTheme="majorHAnsi" w:hAnsiTheme="majorHAnsi" w:cs="Arial"/>
          <w:sz w:val="22"/>
          <w:szCs w:val="22"/>
        </w:rPr>
      </w:pPr>
      <w:r w:rsidRPr="00DF6A2C">
        <w:rPr>
          <w:rFonts w:asciiTheme="majorHAnsi" w:hAnsiTheme="majorHAnsi" w:cs="Arial"/>
          <w:sz w:val="22"/>
          <w:szCs w:val="22"/>
        </w:rPr>
        <w:t>Served as the external examiner on many occasions for State Registration of Biomedical Scientists;</w:t>
      </w:r>
    </w:p>
    <w:p w14:paraId="2891EDE7" w14:textId="77777777" w:rsidR="00DF6A2C" w:rsidRPr="00DF6A2C" w:rsidRDefault="00DF6A2C" w:rsidP="00DF6A2C">
      <w:pPr>
        <w:widowControl w:val="0"/>
        <w:numPr>
          <w:ilvl w:val="0"/>
          <w:numId w:val="6"/>
        </w:numPr>
        <w:tabs>
          <w:tab w:val="left" w:pos="220"/>
          <w:tab w:val="left" w:pos="720"/>
        </w:tabs>
        <w:autoSpaceDE w:val="0"/>
        <w:autoSpaceDN w:val="0"/>
        <w:adjustRightInd w:val="0"/>
        <w:ind w:hanging="720"/>
        <w:rPr>
          <w:rFonts w:asciiTheme="majorHAnsi" w:hAnsiTheme="majorHAnsi" w:cs="Arial"/>
          <w:sz w:val="22"/>
          <w:szCs w:val="22"/>
        </w:rPr>
      </w:pPr>
      <w:r w:rsidRPr="00DF6A2C">
        <w:rPr>
          <w:rFonts w:asciiTheme="majorHAnsi" w:hAnsiTheme="majorHAnsi" w:cs="Arial"/>
          <w:sz w:val="22"/>
          <w:szCs w:val="22"/>
        </w:rPr>
        <w:t>Presently a member of the IBMS Transfusion Science Advisory Panel;</w:t>
      </w:r>
    </w:p>
    <w:p w14:paraId="01608AC4" w14:textId="77777777" w:rsidR="00DF6A2C" w:rsidRPr="00DF6A2C" w:rsidRDefault="00DF6A2C" w:rsidP="00DF6A2C">
      <w:pPr>
        <w:widowControl w:val="0"/>
        <w:numPr>
          <w:ilvl w:val="0"/>
          <w:numId w:val="6"/>
        </w:numPr>
        <w:tabs>
          <w:tab w:val="left" w:pos="220"/>
          <w:tab w:val="left" w:pos="720"/>
        </w:tabs>
        <w:autoSpaceDE w:val="0"/>
        <w:autoSpaceDN w:val="0"/>
        <w:adjustRightInd w:val="0"/>
        <w:ind w:hanging="720"/>
        <w:rPr>
          <w:rFonts w:asciiTheme="majorHAnsi" w:hAnsiTheme="majorHAnsi" w:cs="Arial"/>
          <w:sz w:val="22"/>
          <w:szCs w:val="22"/>
        </w:rPr>
      </w:pPr>
      <w:r w:rsidRPr="00DF6A2C">
        <w:rPr>
          <w:rFonts w:asciiTheme="majorHAnsi" w:hAnsiTheme="majorHAnsi" w:cs="Arial"/>
          <w:sz w:val="22"/>
          <w:szCs w:val="22"/>
        </w:rPr>
        <w:t>Chief Examiner in Transfusion Science for the IBMS 2012-2017;</w:t>
      </w:r>
    </w:p>
    <w:p w14:paraId="6FB83E7E" w14:textId="77777777" w:rsidR="00DF6A2C" w:rsidRPr="00DF6A2C" w:rsidRDefault="00DF6A2C" w:rsidP="00DF6A2C">
      <w:pPr>
        <w:widowControl w:val="0"/>
        <w:numPr>
          <w:ilvl w:val="0"/>
          <w:numId w:val="6"/>
        </w:numPr>
        <w:tabs>
          <w:tab w:val="left" w:pos="220"/>
          <w:tab w:val="left" w:pos="720"/>
        </w:tabs>
        <w:autoSpaceDE w:val="0"/>
        <w:autoSpaceDN w:val="0"/>
        <w:adjustRightInd w:val="0"/>
        <w:ind w:hanging="720"/>
        <w:rPr>
          <w:rFonts w:asciiTheme="majorHAnsi" w:hAnsiTheme="majorHAnsi" w:cs="Arial"/>
          <w:sz w:val="22"/>
          <w:szCs w:val="22"/>
        </w:rPr>
      </w:pPr>
      <w:r w:rsidRPr="00DF6A2C">
        <w:rPr>
          <w:rFonts w:asciiTheme="majorHAnsi" w:hAnsiTheme="majorHAnsi" w:cs="Arial"/>
          <w:sz w:val="22"/>
          <w:szCs w:val="22"/>
        </w:rPr>
        <w:t xml:space="preserve">Presently serve on the Medicines and Healthcare Products Regulatory Authority (MHRA) </w:t>
      </w:r>
      <w:proofErr w:type="spellStart"/>
      <w:r w:rsidRPr="00DF6A2C">
        <w:rPr>
          <w:rFonts w:asciiTheme="majorHAnsi" w:hAnsiTheme="majorHAnsi" w:cs="Arial"/>
          <w:sz w:val="22"/>
          <w:szCs w:val="22"/>
        </w:rPr>
        <w:t>Haemovigilance</w:t>
      </w:r>
      <w:proofErr w:type="spellEnd"/>
      <w:r w:rsidRPr="00DF6A2C">
        <w:rPr>
          <w:rFonts w:asciiTheme="majorHAnsi" w:hAnsiTheme="majorHAnsi" w:cs="Arial"/>
          <w:sz w:val="22"/>
          <w:szCs w:val="22"/>
        </w:rPr>
        <w:t xml:space="preserve"> Expert Panel for the IBMS;</w:t>
      </w:r>
    </w:p>
    <w:p w14:paraId="0A4257F2" w14:textId="77777777" w:rsidR="00DF6A2C" w:rsidRPr="00DF6A2C" w:rsidRDefault="00DF6A2C" w:rsidP="00DF6A2C">
      <w:pPr>
        <w:widowControl w:val="0"/>
        <w:numPr>
          <w:ilvl w:val="0"/>
          <w:numId w:val="6"/>
        </w:numPr>
        <w:tabs>
          <w:tab w:val="left" w:pos="220"/>
          <w:tab w:val="left" w:pos="720"/>
        </w:tabs>
        <w:autoSpaceDE w:val="0"/>
        <w:autoSpaceDN w:val="0"/>
        <w:adjustRightInd w:val="0"/>
        <w:ind w:hanging="720"/>
        <w:rPr>
          <w:rFonts w:asciiTheme="majorHAnsi" w:hAnsiTheme="majorHAnsi" w:cs="Arial"/>
          <w:sz w:val="22"/>
          <w:szCs w:val="22"/>
        </w:rPr>
      </w:pPr>
      <w:r w:rsidRPr="00DF6A2C">
        <w:rPr>
          <w:rFonts w:asciiTheme="majorHAnsi" w:hAnsiTheme="majorHAnsi" w:cs="Arial"/>
          <w:sz w:val="22"/>
          <w:szCs w:val="22"/>
        </w:rPr>
        <w:t xml:space="preserve">On the Editorial Board of </w:t>
      </w:r>
      <w:r w:rsidRPr="00DF6A2C">
        <w:rPr>
          <w:rFonts w:asciiTheme="majorHAnsi" w:hAnsiTheme="majorHAnsi" w:cs="Arial"/>
          <w:i/>
          <w:iCs/>
          <w:sz w:val="22"/>
          <w:szCs w:val="22"/>
        </w:rPr>
        <w:t>Africa Sanguine</w:t>
      </w:r>
      <w:r w:rsidRPr="00DF6A2C">
        <w:rPr>
          <w:rFonts w:asciiTheme="majorHAnsi" w:hAnsiTheme="majorHAnsi" w:cs="Arial"/>
          <w:sz w:val="22"/>
          <w:szCs w:val="22"/>
        </w:rPr>
        <w:t>, the official journal of the Africa Society for Blood Transfusion;</w:t>
      </w:r>
    </w:p>
    <w:p w14:paraId="2E349AC8" w14:textId="77777777" w:rsidR="00DF6A2C" w:rsidRPr="00DF6A2C" w:rsidRDefault="00DF6A2C" w:rsidP="00DF6A2C">
      <w:pPr>
        <w:widowControl w:val="0"/>
        <w:numPr>
          <w:ilvl w:val="0"/>
          <w:numId w:val="6"/>
        </w:numPr>
        <w:tabs>
          <w:tab w:val="left" w:pos="220"/>
          <w:tab w:val="left" w:pos="720"/>
        </w:tabs>
        <w:autoSpaceDE w:val="0"/>
        <w:autoSpaceDN w:val="0"/>
        <w:adjustRightInd w:val="0"/>
        <w:ind w:hanging="720"/>
        <w:rPr>
          <w:rFonts w:asciiTheme="majorHAnsi" w:hAnsiTheme="majorHAnsi" w:cs="Arial"/>
          <w:sz w:val="22"/>
          <w:szCs w:val="22"/>
        </w:rPr>
      </w:pPr>
      <w:r w:rsidRPr="00DF6A2C">
        <w:rPr>
          <w:rFonts w:asciiTheme="majorHAnsi" w:hAnsiTheme="majorHAnsi" w:cs="Arial"/>
          <w:sz w:val="22"/>
          <w:szCs w:val="22"/>
        </w:rPr>
        <w:t xml:space="preserve">Acted as a peer reviewer for </w:t>
      </w:r>
      <w:r w:rsidRPr="00DF6A2C">
        <w:rPr>
          <w:rFonts w:asciiTheme="majorHAnsi" w:hAnsiTheme="majorHAnsi" w:cs="Arial"/>
          <w:i/>
          <w:iCs/>
          <w:sz w:val="22"/>
          <w:szCs w:val="22"/>
        </w:rPr>
        <w:t>Transfusion</w:t>
      </w:r>
      <w:r w:rsidRPr="00DF6A2C">
        <w:rPr>
          <w:rFonts w:asciiTheme="majorHAnsi" w:hAnsiTheme="majorHAnsi" w:cs="Arial"/>
          <w:sz w:val="22"/>
          <w:szCs w:val="22"/>
        </w:rPr>
        <w:t xml:space="preserve">, </w:t>
      </w:r>
      <w:r w:rsidRPr="00DF6A2C">
        <w:rPr>
          <w:rFonts w:asciiTheme="majorHAnsi" w:hAnsiTheme="majorHAnsi" w:cs="Arial"/>
          <w:i/>
          <w:iCs/>
          <w:sz w:val="22"/>
          <w:szCs w:val="22"/>
        </w:rPr>
        <w:t xml:space="preserve">British Journal of </w:t>
      </w:r>
      <w:proofErr w:type="spellStart"/>
      <w:r w:rsidRPr="00DF6A2C">
        <w:rPr>
          <w:rFonts w:asciiTheme="majorHAnsi" w:hAnsiTheme="majorHAnsi" w:cs="Arial"/>
          <w:i/>
          <w:iCs/>
          <w:sz w:val="22"/>
          <w:szCs w:val="22"/>
        </w:rPr>
        <w:t>Haematology</w:t>
      </w:r>
      <w:proofErr w:type="spellEnd"/>
      <w:r w:rsidRPr="00DF6A2C">
        <w:rPr>
          <w:rFonts w:asciiTheme="majorHAnsi" w:hAnsiTheme="majorHAnsi" w:cs="Arial"/>
          <w:sz w:val="22"/>
          <w:szCs w:val="22"/>
        </w:rPr>
        <w:t xml:space="preserve"> and for</w:t>
      </w:r>
      <w:r w:rsidRPr="00DF6A2C">
        <w:rPr>
          <w:rFonts w:asciiTheme="majorHAnsi" w:hAnsiTheme="majorHAnsi" w:cs="Arial"/>
          <w:i/>
          <w:iCs/>
          <w:sz w:val="22"/>
          <w:szCs w:val="22"/>
        </w:rPr>
        <w:t xml:space="preserve"> Transfusion Medicine;</w:t>
      </w:r>
    </w:p>
    <w:p w14:paraId="3322C984" w14:textId="77777777" w:rsidR="00DF6A2C" w:rsidRPr="00DF6A2C" w:rsidRDefault="00DF6A2C" w:rsidP="00DF6A2C">
      <w:pPr>
        <w:widowControl w:val="0"/>
        <w:numPr>
          <w:ilvl w:val="0"/>
          <w:numId w:val="6"/>
        </w:numPr>
        <w:tabs>
          <w:tab w:val="left" w:pos="220"/>
          <w:tab w:val="left" w:pos="720"/>
        </w:tabs>
        <w:autoSpaceDE w:val="0"/>
        <w:autoSpaceDN w:val="0"/>
        <w:adjustRightInd w:val="0"/>
        <w:ind w:hanging="720"/>
        <w:rPr>
          <w:rFonts w:asciiTheme="majorHAnsi" w:hAnsiTheme="majorHAnsi" w:cs="Arial"/>
          <w:sz w:val="22"/>
          <w:szCs w:val="22"/>
        </w:rPr>
      </w:pPr>
      <w:r w:rsidRPr="00DF6A2C">
        <w:rPr>
          <w:rFonts w:asciiTheme="majorHAnsi" w:hAnsiTheme="majorHAnsi" w:cs="Arial"/>
          <w:sz w:val="22"/>
          <w:szCs w:val="22"/>
        </w:rPr>
        <w:t xml:space="preserve">In June 2013, appointed as a member of the British Council for Standards in </w:t>
      </w:r>
      <w:proofErr w:type="spellStart"/>
      <w:r w:rsidRPr="00DF6A2C">
        <w:rPr>
          <w:rFonts w:asciiTheme="majorHAnsi" w:hAnsiTheme="majorHAnsi" w:cs="Arial"/>
          <w:sz w:val="22"/>
          <w:szCs w:val="22"/>
        </w:rPr>
        <w:t>Haematology</w:t>
      </w:r>
      <w:proofErr w:type="spellEnd"/>
      <w:r w:rsidRPr="00DF6A2C">
        <w:rPr>
          <w:rFonts w:asciiTheme="majorHAnsi" w:hAnsiTheme="majorHAnsi" w:cs="Arial"/>
          <w:sz w:val="22"/>
          <w:szCs w:val="22"/>
        </w:rPr>
        <w:t xml:space="preserve"> (</w:t>
      </w:r>
      <w:r w:rsidRPr="00DF6A2C">
        <w:rPr>
          <w:rFonts w:asciiTheme="majorHAnsi" w:hAnsiTheme="majorHAnsi" w:cs="Arial"/>
          <w:i/>
          <w:iCs/>
          <w:sz w:val="22"/>
          <w:szCs w:val="22"/>
        </w:rPr>
        <w:t>BCSH</w:t>
      </w:r>
      <w:r w:rsidRPr="00DF6A2C">
        <w:rPr>
          <w:rFonts w:asciiTheme="majorHAnsi" w:hAnsiTheme="majorHAnsi" w:cs="Arial"/>
          <w:sz w:val="22"/>
          <w:szCs w:val="22"/>
        </w:rPr>
        <w:t>) Transfusion Task Force, which oversees and writes their Blood Transfusion Guidelines;</w:t>
      </w:r>
    </w:p>
    <w:p w14:paraId="5899A524" w14:textId="77777777" w:rsidR="00DF6A2C" w:rsidRDefault="00DF6A2C" w:rsidP="00DF6A2C">
      <w:pPr>
        <w:widowControl w:val="0"/>
        <w:numPr>
          <w:ilvl w:val="0"/>
          <w:numId w:val="6"/>
        </w:numPr>
        <w:tabs>
          <w:tab w:val="left" w:pos="220"/>
          <w:tab w:val="left" w:pos="720"/>
        </w:tabs>
        <w:autoSpaceDE w:val="0"/>
        <w:autoSpaceDN w:val="0"/>
        <w:adjustRightInd w:val="0"/>
        <w:ind w:hanging="720"/>
        <w:rPr>
          <w:rFonts w:asciiTheme="majorHAnsi" w:hAnsiTheme="majorHAnsi" w:cs="Arial"/>
          <w:sz w:val="22"/>
          <w:szCs w:val="22"/>
        </w:rPr>
      </w:pPr>
      <w:r w:rsidRPr="00DF6A2C">
        <w:rPr>
          <w:rFonts w:asciiTheme="majorHAnsi" w:hAnsiTheme="majorHAnsi" w:cs="Arial"/>
          <w:sz w:val="22"/>
          <w:szCs w:val="22"/>
        </w:rPr>
        <w:t>Nov, 2016, appointed the IBMS representative on the UK Transfusion Laboratory Collaborative.</w:t>
      </w:r>
    </w:p>
    <w:p w14:paraId="19614E44" w14:textId="77777777" w:rsidR="00DF6A2C" w:rsidRPr="00DF6A2C" w:rsidRDefault="00DF6A2C" w:rsidP="00DF6A2C">
      <w:pPr>
        <w:widowControl w:val="0"/>
        <w:tabs>
          <w:tab w:val="left" w:pos="220"/>
          <w:tab w:val="left" w:pos="720"/>
        </w:tabs>
        <w:autoSpaceDE w:val="0"/>
        <w:autoSpaceDN w:val="0"/>
        <w:adjustRightInd w:val="0"/>
        <w:ind w:left="940"/>
        <w:rPr>
          <w:rFonts w:asciiTheme="majorHAnsi" w:hAnsiTheme="majorHAnsi" w:cs="Arial"/>
          <w:sz w:val="22"/>
          <w:szCs w:val="22"/>
        </w:rPr>
      </w:pPr>
    </w:p>
    <w:p w14:paraId="450447AA"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color w:val="012087"/>
          <w:sz w:val="22"/>
          <w:szCs w:val="22"/>
        </w:rPr>
        <w:t>PUBLICATIONS (1987-2016</w:t>
      </w:r>
      <w:r w:rsidRPr="00DF6A2C">
        <w:rPr>
          <w:rFonts w:asciiTheme="majorHAnsi" w:hAnsiTheme="majorHAnsi" w:cs="Arial"/>
          <w:color w:val="012087"/>
          <w:sz w:val="22"/>
          <w:szCs w:val="22"/>
        </w:rPr>
        <w:t>)</w:t>
      </w:r>
    </w:p>
    <w:p w14:paraId="503E311A" w14:textId="77777777" w:rsidR="00DF6A2C" w:rsidRDefault="00DF6A2C" w:rsidP="00DF6A2C">
      <w:pPr>
        <w:widowControl w:val="0"/>
        <w:autoSpaceDE w:val="0"/>
        <w:autoSpaceDN w:val="0"/>
        <w:adjustRightInd w:val="0"/>
        <w:rPr>
          <w:rFonts w:asciiTheme="majorHAnsi" w:hAnsiTheme="majorHAnsi" w:cs="Arial"/>
          <w:b/>
          <w:bCs/>
          <w:sz w:val="22"/>
          <w:szCs w:val="22"/>
        </w:rPr>
      </w:pPr>
    </w:p>
    <w:p w14:paraId="7CEEA54F"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rPr>
        <w:t>Journals</w:t>
      </w:r>
    </w:p>
    <w:p w14:paraId="6A48B2FF"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b/>
          <w:bCs/>
          <w:sz w:val="22"/>
          <w:szCs w:val="22"/>
          <w:u w:val="single"/>
        </w:rPr>
        <w:t>Needs ME</w:t>
      </w:r>
      <w:r w:rsidRPr="00DF6A2C">
        <w:rPr>
          <w:rFonts w:asciiTheme="majorHAnsi" w:hAnsiTheme="majorHAnsi" w:cs="Arial"/>
          <w:sz w:val="22"/>
          <w:szCs w:val="22"/>
        </w:rPr>
        <w:t xml:space="preserve">, McCarthy DM, Barrett J. ABH and Lewis antigen and antibody expression after bone marrow transplantation. </w:t>
      </w:r>
      <w:proofErr w:type="spellStart"/>
      <w:r w:rsidRPr="00DF6A2C">
        <w:rPr>
          <w:rFonts w:asciiTheme="majorHAnsi" w:hAnsiTheme="majorHAnsi" w:cs="Arial"/>
          <w:sz w:val="22"/>
          <w:szCs w:val="22"/>
        </w:rPr>
        <w:t>Acta</w:t>
      </w:r>
      <w:proofErr w:type="spellEnd"/>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Haematology</w:t>
      </w:r>
      <w:proofErr w:type="spellEnd"/>
      <w:r w:rsidRPr="00DF6A2C">
        <w:rPr>
          <w:rFonts w:asciiTheme="majorHAnsi" w:hAnsiTheme="majorHAnsi" w:cs="Arial"/>
          <w:sz w:val="22"/>
          <w:szCs w:val="22"/>
        </w:rPr>
        <w:t xml:space="preserve"> 1987; 78: 13-16.  </w:t>
      </w:r>
    </w:p>
    <w:p w14:paraId="0207BEAD"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Win N, </w:t>
      </w:r>
      <w:proofErr w:type="spellStart"/>
      <w:r w:rsidRPr="00DF6A2C">
        <w:rPr>
          <w:rFonts w:asciiTheme="majorHAnsi" w:hAnsiTheme="majorHAnsi" w:cs="Arial"/>
          <w:sz w:val="22"/>
          <w:szCs w:val="22"/>
        </w:rPr>
        <w:t>Madan</w:t>
      </w:r>
      <w:proofErr w:type="spellEnd"/>
      <w:r w:rsidRPr="00DF6A2C">
        <w:rPr>
          <w:rFonts w:asciiTheme="majorHAnsi" w:hAnsiTheme="majorHAnsi" w:cs="Arial"/>
          <w:sz w:val="22"/>
          <w:szCs w:val="22"/>
        </w:rPr>
        <w:t xml:space="preserve"> B, Harrison C, </w:t>
      </w:r>
      <w:r w:rsidRPr="00DF6A2C">
        <w:rPr>
          <w:rFonts w:asciiTheme="majorHAnsi" w:hAnsiTheme="majorHAnsi" w:cs="Arial"/>
          <w:b/>
          <w:bCs/>
          <w:sz w:val="22"/>
          <w:szCs w:val="22"/>
          <w:u w:val="single"/>
        </w:rPr>
        <w:t>Needs M</w:t>
      </w:r>
      <w:r w:rsidRPr="00DF6A2C">
        <w:rPr>
          <w:rFonts w:asciiTheme="majorHAnsi" w:hAnsiTheme="majorHAnsi" w:cs="Arial"/>
          <w:b/>
          <w:bCs/>
          <w:sz w:val="22"/>
          <w:szCs w:val="22"/>
        </w:rPr>
        <w:t>.</w:t>
      </w:r>
      <w:r w:rsidRPr="00DF6A2C">
        <w:rPr>
          <w:rFonts w:asciiTheme="majorHAnsi" w:hAnsiTheme="majorHAnsi" w:cs="Arial"/>
          <w:sz w:val="22"/>
          <w:szCs w:val="22"/>
        </w:rPr>
        <w:t xml:space="preserve"> Management of pregnancy complicated by anti-Dib. Transfusion 2003; 43: 1642.  </w:t>
      </w:r>
    </w:p>
    <w:p w14:paraId="7E2AA4BF"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Win N, </w:t>
      </w:r>
      <w:proofErr w:type="spellStart"/>
      <w:r w:rsidRPr="00DF6A2C">
        <w:rPr>
          <w:rFonts w:asciiTheme="majorHAnsi" w:hAnsiTheme="majorHAnsi" w:cs="Arial"/>
          <w:sz w:val="22"/>
          <w:szCs w:val="22"/>
        </w:rPr>
        <w:t>Yeghen</w:t>
      </w:r>
      <w:proofErr w:type="spellEnd"/>
      <w:r w:rsidRPr="00DF6A2C">
        <w:rPr>
          <w:rFonts w:asciiTheme="majorHAnsi" w:hAnsiTheme="majorHAnsi" w:cs="Arial"/>
          <w:sz w:val="22"/>
          <w:szCs w:val="22"/>
        </w:rPr>
        <w:t xml:space="preserve"> T,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Chen F, </w:t>
      </w:r>
      <w:proofErr w:type="spellStart"/>
      <w:r w:rsidRPr="00DF6A2C">
        <w:rPr>
          <w:rFonts w:asciiTheme="majorHAnsi" w:hAnsiTheme="majorHAnsi" w:cs="Arial"/>
          <w:sz w:val="22"/>
          <w:szCs w:val="22"/>
        </w:rPr>
        <w:t>Okpala</w:t>
      </w:r>
      <w:proofErr w:type="spellEnd"/>
      <w:r w:rsidRPr="00DF6A2C">
        <w:rPr>
          <w:rFonts w:asciiTheme="majorHAnsi" w:hAnsiTheme="majorHAnsi" w:cs="Arial"/>
          <w:sz w:val="22"/>
          <w:szCs w:val="22"/>
        </w:rPr>
        <w:t xml:space="preserve"> I. Use of intravenous immunoglobulin and intravenous methylprednisolone in </w:t>
      </w:r>
      <w:proofErr w:type="spellStart"/>
      <w:r w:rsidRPr="00DF6A2C">
        <w:rPr>
          <w:rFonts w:asciiTheme="majorHAnsi" w:hAnsiTheme="majorHAnsi" w:cs="Arial"/>
          <w:sz w:val="22"/>
          <w:szCs w:val="22"/>
        </w:rPr>
        <w:t>hyperhaemolysis</w:t>
      </w:r>
      <w:proofErr w:type="spellEnd"/>
      <w:r w:rsidRPr="00DF6A2C">
        <w:rPr>
          <w:rFonts w:asciiTheme="majorHAnsi" w:hAnsiTheme="majorHAnsi" w:cs="Arial"/>
          <w:sz w:val="22"/>
          <w:szCs w:val="22"/>
        </w:rPr>
        <w:t xml:space="preserve"> syndrome in sickle cell disease. Hematology 2004; 9: 433-436.  </w:t>
      </w:r>
    </w:p>
    <w:p w14:paraId="44FF328B"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Needs M. Editor. The London and South East Joint Technical Advisory Groups’ Transfusion Training Committee’s Educational CD-ROM. 1st Edition, 2004, and wrote 11 of the 27 lectures.  </w:t>
      </w:r>
    </w:p>
    <w:p w14:paraId="0D42D258"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Win N, </w:t>
      </w:r>
      <w:proofErr w:type="spellStart"/>
      <w:r w:rsidRPr="00DF6A2C">
        <w:rPr>
          <w:rFonts w:asciiTheme="majorHAnsi" w:hAnsiTheme="majorHAnsi" w:cs="Arial"/>
          <w:sz w:val="22"/>
          <w:szCs w:val="22"/>
        </w:rPr>
        <w:t>Amess</w:t>
      </w:r>
      <w:proofErr w:type="spellEnd"/>
      <w:r w:rsidRPr="00DF6A2C">
        <w:rPr>
          <w:rFonts w:asciiTheme="majorHAnsi" w:hAnsiTheme="majorHAnsi" w:cs="Arial"/>
          <w:sz w:val="22"/>
          <w:szCs w:val="22"/>
        </w:rPr>
        <w:t xml:space="preserve"> P,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Hewitt PE. Use of red cells preserved in extended storage media for exchange transfusion in anti-k </w:t>
      </w:r>
      <w:proofErr w:type="spellStart"/>
      <w:r w:rsidRPr="00DF6A2C">
        <w:rPr>
          <w:rFonts w:asciiTheme="majorHAnsi" w:hAnsiTheme="majorHAnsi" w:cs="Arial"/>
          <w:sz w:val="22"/>
          <w:szCs w:val="22"/>
        </w:rPr>
        <w:t>haemolytic</w:t>
      </w:r>
      <w:proofErr w:type="spellEnd"/>
      <w:r w:rsidRPr="00DF6A2C">
        <w:rPr>
          <w:rFonts w:asciiTheme="majorHAnsi" w:hAnsiTheme="majorHAnsi" w:cs="Arial"/>
          <w:sz w:val="22"/>
          <w:szCs w:val="22"/>
        </w:rPr>
        <w:t xml:space="preserve"> disease of the newborn. Transfusion Medicine 2005; 15: 157-160.  </w:t>
      </w:r>
    </w:p>
    <w:p w14:paraId="578C3742"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Win N, </w:t>
      </w:r>
      <w:r w:rsidRPr="00DF6A2C">
        <w:rPr>
          <w:rFonts w:asciiTheme="majorHAnsi" w:hAnsiTheme="majorHAnsi" w:cs="Arial"/>
          <w:b/>
          <w:bCs/>
          <w:sz w:val="22"/>
          <w:szCs w:val="22"/>
          <w:u w:val="single"/>
        </w:rPr>
        <w:t>Needs M</w:t>
      </w:r>
      <w:r w:rsidRPr="00DF6A2C">
        <w:rPr>
          <w:rFonts w:asciiTheme="majorHAnsi" w:hAnsiTheme="majorHAnsi" w:cs="Arial"/>
          <w:sz w:val="22"/>
          <w:szCs w:val="22"/>
        </w:rPr>
        <w:t>. Anti-</w:t>
      </w:r>
      <w:proofErr w:type="spellStart"/>
      <w:r w:rsidRPr="00DF6A2C">
        <w:rPr>
          <w:rFonts w:asciiTheme="majorHAnsi" w:hAnsiTheme="majorHAnsi" w:cs="Arial"/>
          <w:sz w:val="22"/>
          <w:szCs w:val="22"/>
        </w:rPr>
        <w:t>Cra</w:t>
      </w:r>
      <w:proofErr w:type="spellEnd"/>
      <w:r w:rsidRPr="00DF6A2C">
        <w:rPr>
          <w:rFonts w:asciiTheme="majorHAnsi" w:hAnsiTheme="majorHAnsi" w:cs="Arial"/>
          <w:sz w:val="22"/>
          <w:szCs w:val="22"/>
        </w:rPr>
        <w:t>, pregnancy and transfusion support. Immunohematology 2006; 32: 203-204 (letter).  </w:t>
      </w:r>
    </w:p>
    <w:p w14:paraId="3930CF25"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Win N, </w:t>
      </w:r>
      <w:proofErr w:type="spellStart"/>
      <w:r w:rsidRPr="00DF6A2C">
        <w:rPr>
          <w:rFonts w:asciiTheme="majorHAnsi" w:hAnsiTheme="majorHAnsi" w:cs="Arial"/>
          <w:sz w:val="22"/>
          <w:szCs w:val="22"/>
        </w:rPr>
        <w:t>Tiwari</w:t>
      </w:r>
      <w:proofErr w:type="spellEnd"/>
      <w:r w:rsidRPr="00DF6A2C">
        <w:rPr>
          <w:rFonts w:asciiTheme="majorHAnsi" w:hAnsiTheme="majorHAnsi" w:cs="Arial"/>
          <w:sz w:val="22"/>
          <w:szCs w:val="22"/>
        </w:rPr>
        <w:t xml:space="preserve"> D, </w:t>
      </w:r>
      <w:proofErr w:type="spellStart"/>
      <w:r w:rsidRPr="00DF6A2C">
        <w:rPr>
          <w:rFonts w:asciiTheme="majorHAnsi" w:hAnsiTheme="majorHAnsi" w:cs="Arial"/>
          <w:sz w:val="22"/>
          <w:szCs w:val="22"/>
        </w:rPr>
        <w:t>Keevil</w:t>
      </w:r>
      <w:proofErr w:type="spellEnd"/>
      <w:r w:rsidRPr="00DF6A2C">
        <w:rPr>
          <w:rFonts w:asciiTheme="majorHAnsi" w:hAnsiTheme="majorHAnsi" w:cs="Arial"/>
          <w:sz w:val="22"/>
          <w:szCs w:val="22"/>
        </w:rPr>
        <w:t xml:space="preserve"> V, </w:t>
      </w:r>
      <w:r w:rsidRPr="00DF6A2C">
        <w:rPr>
          <w:rFonts w:asciiTheme="majorHAnsi" w:hAnsiTheme="majorHAnsi" w:cs="Arial"/>
          <w:b/>
          <w:bCs/>
          <w:sz w:val="22"/>
          <w:szCs w:val="22"/>
          <w:u w:val="single"/>
        </w:rPr>
        <w:t>Needs M</w:t>
      </w:r>
      <w:r w:rsidRPr="00DF6A2C">
        <w:rPr>
          <w:rFonts w:asciiTheme="majorHAnsi" w:hAnsiTheme="majorHAnsi" w:cs="Arial"/>
          <w:sz w:val="22"/>
          <w:szCs w:val="22"/>
          <w:u w:val="single"/>
        </w:rPr>
        <w:t>,</w:t>
      </w:r>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Lakhani</w:t>
      </w:r>
      <w:proofErr w:type="spellEnd"/>
      <w:r w:rsidRPr="00DF6A2C">
        <w:rPr>
          <w:rFonts w:asciiTheme="majorHAnsi" w:hAnsiTheme="majorHAnsi" w:cs="Arial"/>
          <w:sz w:val="22"/>
          <w:szCs w:val="22"/>
        </w:rPr>
        <w:t xml:space="preserve"> A. Mixed-type autoimmune </w:t>
      </w:r>
      <w:proofErr w:type="spellStart"/>
      <w:r w:rsidRPr="00DF6A2C">
        <w:rPr>
          <w:rFonts w:asciiTheme="majorHAnsi" w:hAnsiTheme="majorHAnsi" w:cs="Arial"/>
          <w:sz w:val="22"/>
          <w:szCs w:val="22"/>
        </w:rPr>
        <w:t>haemolytic</w:t>
      </w:r>
      <w:proofErr w:type="spellEnd"/>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anaemia</w:t>
      </w:r>
      <w:proofErr w:type="spellEnd"/>
      <w:r w:rsidRPr="00DF6A2C">
        <w:rPr>
          <w:rFonts w:asciiTheme="majorHAnsi" w:hAnsiTheme="majorHAnsi" w:cs="Arial"/>
          <w:sz w:val="22"/>
          <w:szCs w:val="22"/>
        </w:rPr>
        <w:t xml:space="preserve">: Unusual cases and a case associated with splenic T cell </w:t>
      </w:r>
      <w:proofErr w:type="spellStart"/>
      <w:r w:rsidRPr="00DF6A2C">
        <w:rPr>
          <w:rFonts w:asciiTheme="majorHAnsi" w:hAnsiTheme="majorHAnsi" w:cs="Arial"/>
          <w:sz w:val="22"/>
          <w:szCs w:val="22"/>
        </w:rPr>
        <w:t>angioimmunoblastic</w:t>
      </w:r>
      <w:proofErr w:type="spellEnd"/>
      <w:r w:rsidRPr="00DF6A2C">
        <w:rPr>
          <w:rFonts w:asciiTheme="majorHAnsi" w:hAnsiTheme="majorHAnsi" w:cs="Arial"/>
          <w:sz w:val="22"/>
          <w:szCs w:val="22"/>
        </w:rPr>
        <w:t xml:space="preserve"> non-Hodgkin’s lymphoma. </w:t>
      </w:r>
      <w:proofErr w:type="spellStart"/>
      <w:r w:rsidRPr="00DF6A2C">
        <w:rPr>
          <w:rFonts w:asciiTheme="majorHAnsi" w:hAnsiTheme="majorHAnsi" w:cs="Arial"/>
          <w:sz w:val="22"/>
          <w:szCs w:val="22"/>
        </w:rPr>
        <w:t>Haematology</w:t>
      </w:r>
      <w:proofErr w:type="spellEnd"/>
      <w:r w:rsidRPr="00DF6A2C">
        <w:rPr>
          <w:rFonts w:asciiTheme="majorHAnsi" w:hAnsiTheme="majorHAnsi" w:cs="Arial"/>
          <w:sz w:val="22"/>
          <w:szCs w:val="22"/>
        </w:rPr>
        <w:t xml:space="preserve"> 2007; 12: 159-162.  </w:t>
      </w:r>
    </w:p>
    <w:p w14:paraId="20879510"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Win N,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Tillyer</w:t>
      </w:r>
      <w:proofErr w:type="spellEnd"/>
      <w:r w:rsidRPr="00DF6A2C">
        <w:rPr>
          <w:rFonts w:asciiTheme="majorHAnsi" w:hAnsiTheme="majorHAnsi" w:cs="Arial"/>
          <w:sz w:val="22"/>
          <w:szCs w:val="22"/>
        </w:rPr>
        <w:t xml:space="preserve"> L. Management of pregnancy complicated by anti-</w:t>
      </w:r>
      <w:proofErr w:type="spellStart"/>
      <w:r w:rsidRPr="00DF6A2C">
        <w:rPr>
          <w:rFonts w:asciiTheme="majorHAnsi" w:hAnsiTheme="majorHAnsi" w:cs="Arial"/>
          <w:sz w:val="22"/>
          <w:szCs w:val="22"/>
        </w:rPr>
        <w:t>hrB</w:t>
      </w:r>
      <w:proofErr w:type="spellEnd"/>
      <w:r w:rsidRPr="00DF6A2C">
        <w:rPr>
          <w:rFonts w:asciiTheme="majorHAnsi" w:hAnsiTheme="majorHAnsi" w:cs="Arial"/>
          <w:sz w:val="22"/>
          <w:szCs w:val="22"/>
        </w:rPr>
        <w:t>/anti-</w:t>
      </w:r>
      <w:proofErr w:type="spellStart"/>
      <w:r w:rsidRPr="00DF6A2C">
        <w:rPr>
          <w:rFonts w:asciiTheme="majorHAnsi" w:hAnsiTheme="majorHAnsi" w:cs="Arial"/>
          <w:sz w:val="22"/>
          <w:szCs w:val="22"/>
        </w:rPr>
        <w:t>HrB</w:t>
      </w:r>
      <w:proofErr w:type="spellEnd"/>
      <w:r w:rsidRPr="00DF6A2C">
        <w:rPr>
          <w:rFonts w:asciiTheme="majorHAnsi" w:hAnsiTheme="majorHAnsi" w:cs="Arial"/>
          <w:sz w:val="22"/>
          <w:szCs w:val="22"/>
        </w:rPr>
        <w:t>. Immunohematology 2007; 23: 143-145.  </w:t>
      </w:r>
    </w:p>
    <w:p w14:paraId="0C6E3964"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proofErr w:type="spellStart"/>
      <w:r w:rsidRPr="00DF6A2C">
        <w:rPr>
          <w:rFonts w:asciiTheme="majorHAnsi" w:hAnsiTheme="majorHAnsi" w:cs="Arial"/>
          <w:sz w:val="22"/>
          <w:szCs w:val="22"/>
        </w:rPr>
        <w:t>Reesink</w:t>
      </w:r>
      <w:proofErr w:type="spellEnd"/>
      <w:r w:rsidRPr="00DF6A2C">
        <w:rPr>
          <w:rFonts w:asciiTheme="majorHAnsi" w:hAnsiTheme="majorHAnsi" w:cs="Arial"/>
          <w:sz w:val="22"/>
          <w:szCs w:val="22"/>
        </w:rPr>
        <w:t xml:space="preserve"> HW, </w:t>
      </w:r>
      <w:proofErr w:type="spellStart"/>
      <w:r w:rsidRPr="00DF6A2C">
        <w:rPr>
          <w:rFonts w:asciiTheme="majorHAnsi" w:hAnsiTheme="majorHAnsi" w:cs="Arial"/>
          <w:sz w:val="22"/>
          <w:szCs w:val="22"/>
        </w:rPr>
        <w:t>Engelfriet</w:t>
      </w:r>
      <w:proofErr w:type="spellEnd"/>
      <w:r w:rsidRPr="00DF6A2C">
        <w:rPr>
          <w:rFonts w:asciiTheme="majorHAnsi" w:hAnsiTheme="majorHAnsi" w:cs="Arial"/>
          <w:sz w:val="22"/>
          <w:szCs w:val="22"/>
        </w:rPr>
        <w:t xml:space="preserve"> CP, </w:t>
      </w:r>
      <w:proofErr w:type="spellStart"/>
      <w:r w:rsidRPr="00DF6A2C">
        <w:rPr>
          <w:rFonts w:asciiTheme="majorHAnsi" w:hAnsiTheme="majorHAnsi" w:cs="Arial"/>
          <w:sz w:val="22"/>
          <w:szCs w:val="22"/>
        </w:rPr>
        <w:t>Schennach</w:t>
      </w:r>
      <w:proofErr w:type="spellEnd"/>
      <w:r w:rsidRPr="00DF6A2C">
        <w:rPr>
          <w:rFonts w:asciiTheme="majorHAnsi" w:hAnsiTheme="majorHAnsi" w:cs="Arial"/>
          <w:sz w:val="22"/>
          <w:szCs w:val="22"/>
        </w:rPr>
        <w:t xml:space="preserve"> H, </w:t>
      </w:r>
      <w:proofErr w:type="spellStart"/>
      <w:r w:rsidRPr="00DF6A2C">
        <w:rPr>
          <w:rFonts w:asciiTheme="majorHAnsi" w:hAnsiTheme="majorHAnsi" w:cs="Arial"/>
          <w:sz w:val="22"/>
          <w:szCs w:val="22"/>
        </w:rPr>
        <w:t>Gassner</w:t>
      </w:r>
      <w:proofErr w:type="spellEnd"/>
      <w:r w:rsidRPr="00DF6A2C">
        <w:rPr>
          <w:rFonts w:asciiTheme="majorHAnsi" w:hAnsiTheme="majorHAnsi" w:cs="Arial"/>
          <w:sz w:val="22"/>
          <w:szCs w:val="22"/>
        </w:rPr>
        <w:t xml:space="preserve"> C, </w:t>
      </w:r>
      <w:proofErr w:type="spellStart"/>
      <w:r w:rsidRPr="00DF6A2C">
        <w:rPr>
          <w:rFonts w:asciiTheme="majorHAnsi" w:hAnsiTheme="majorHAnsi" w:cs="Arial"/>
          <w:sz w:val="22"/>
          <w:szCs w:val="22"/>
        </w:rPr>
        <w:t>Wendel</w:t>
      </w:r>
      <w:proofErr w:type="spellEnd"/>
      <w:r w:rsidRPr="00DF6A2C">
        <w:rPr>
          <w:rFonts w:asciiTheme="majorHAnsi" w:hAnsiTheme="majorHAnsi" w:cs="Arial"/>
          <w:sz w:val="22"/>
          <w:szCs w:val="22"/>
        </w:rPr>
        <w:t xml:space="preserve"> S, </w:t>
      </w:r>
      <w:proofErr w:type="spellStart"/>
      <w:r w:rsidRPr="00DF6A2C">
        <w:rPr>
          <w:rFonts w:asciiTheme="majorHAnsi" w:hAnsiTheme="majorHAnsi" w:cs="Arial"/>
          <w:sz w:val="22"/>
          <w:szCs w:val="22"/>
        </w:rPr>
        <w:t>Fontão-Wendel</w:t>
      </w:r>
      <w:proofErr w:type="spellEnd"/>
      <w:r w:rsidRPr="00DF6A2C">
        <w:rPr>
          <w:rFonts w:asciiTheme="majorHAnsi" w:hAnsiTheme="majorHAnsi" w:cs="Arial"/>
          <w:sz w:val="22"/>
          <w:szCs w:val="22"/>
        </w:rPr>
        <w:t xml:space="preserve"> R, de </w:t>
      </w:r>
      <w:proofErr w:type="spellStart"/>
      <w:r w:rsidRPr="00DF6A2C">
        <w:rPr>
          <w:rFonts w:asciiTheme="majorHAnsi" w:hAnsiTheme="majorHAnsi" w:cs="Arial"/>
          <w:sz w:val="22"/>
          <w:szCs w:val="22"/>
        </w:rPr>
        <w:t>Brito</w:t>
      </w:r>
      <w:proofErr w:type="spellEnd"/>
      <w:r w:rsidRPr="00DF6A2C">
        <w:rPr>
          <w:rFonts w:asciiTheme="majorHAnsi" w:hAnsiTheme="majorHAnsi" w:cs="Arial"/>
          <w:sz w:val="22"/>
          <w:szCs w:val="22"/>
        </w:rPr>
        <w:t xml:space="preserve"> MA, </w:t>
      </w:r>
      <w:proofErr w:type="spellStart"/>
      <w:r w:rsidRPr="00DF6A2C">
        <w:rPr>
          <w:rFonts w:asciiTheme="majorHAnsi" w:hAnsiTheme="majorHAnsi" w:cs="Arial"/>
          <w:sz w:val="22"/>
          <w:szCs w:val="22"/>
        </w:rPr>
        <w:t>Sistonen</w:t>
      </w:r>
      <w:proofErr w:type="spellEnd"/>
      <w:r w:rsidRPr="00DF6A2C">
        <w:rPr>
          <w:rFonts w:asciiTheme="majorHAnsi" w:hAnsiTheme="majorHAnsi" w:cs="Arial"/>
          <w:sz w:val="22"/>
          <w:szCs w:val="22"/>
        </w:rPr>
        <w:t xml:space="preserve"> P, </w:t>
      </w:r>
      <w:proofErr w:type="spellStart"/>
      <w:r w:rsidRPr="00DF6A2C">
        <w:rPr>
          <w:rFonts w:asciiTheme="majorHAnsi" w:hAnsiTheme="majorHAnsi" w:cs="Arial"/>
          <w:sz w:val="22"/>
          <w:szCs w:val="22"/>
        </w:rPr>
        <w:t>Matilainen</w:t>
      </w:r>
      <w:proofErr w:type="spellEnd"/>
      <w:r w:rsidRPr="00DF6A2C">
        <w:rPr>
          <w:rFonts w:asciiTheme="majorHAnsi" w:hAnsiTheme="majorHAnsi" w:cs="Arial"/>
          <w:sz w:val="22"/>
          <w:szCs w:val="22"/>
        </w:rPr>
        <w:t xml:space="preserve"> J, </w:t>
      </w:r>
      <w:proofErr w:type="spellStart"/>
      <w:r w:rsidRPr="00DF6A2C">
        <w:rPr>
          <w:rFonts w:asciiTheme="majorHAnsi" w:hAnsiTheme="majorHAnsi" w:cs="Arial"/>
          <w:sz w:val="22"/>
          <w:szCs w:val="22"/>
        </w:rPr>
        <w:t>Peyrard</w:t>
      </w:r>
      <w:proofErr w:type="spellEnd"/>
      <w:r w:rsidRPr="00DF6A2C">
        <w:rPr>
          <w:rFonts w:asciiTheme="majorHAnsi" w:hAnsiTheme="majorHAnsi" w:cs="Arial"/>
          <w:sz w:val="22"/>
          <w:szCs w:val="22"/>
        </w:rPr>
        <w:t xml:space="preserve"> T, Pham BN, </w:t>
      </w:r>
      <w:proofErr w:type="spellStart"/>
      <w:r w:rsidRPr="00DF6A2C">
        <w:rPr>
          <w:rFonts w:asciiTheme="majorHAnsi" w:hAnsiTheme="majorHAnsi" w:cs="Arial"/>
          <w:sz w:val="22"/>
          <w:szCs w:val="22"/>
        </w:rPr>
        <w:t>Rouger</w:t>
      </w:r>
      <w:proofErr w:type="spellEnd"/>
      <w:r w:rsidRPr="00DF6A2C">
        <w:rPr>
          <w:rFonts w:asciiTheme="majorHAnsi" w:hAnsiTheme="majorHAnsi" w:cs="Arial"/>
          <w:sz w:val="22"/>
          <w:szCs w:val="22"/>
        </w:rPr>
        <w:t xml:space="preserve"> P, Le </w:t>
      </w:r>
      <w:proofErr w:type="spellStart"/>
      <w:r w:rsidRPr="00DF6A2C">
        <w:rPr>
          <w:rFonts w:asciiTheme="majorHAnsi" w:hAnsiTheme="majorHAnsi" w:cs="Arial"/>
          <w:sz w:val="22"/>
          <w:szCs w:val="22"/>
        </w:rPr>
        <w:t>Pennec</w:t>
      </w:r>
      <w:proofErr w:type="spellEnd"/>
      <w:r w:rsidRPr="00DF6A2C">
        <w:rPr>
          <w:rFonts w:asciiTheme="majorHAnsi" w:hAnsiTheme="majorHAnsi" w:cs="Arial"/>
          <w:sz w:val="22"/>
          <w:szCs w:val="22"/>
        </w:rPr>
        <w:t xml:space="preserve"> PY, </w:t>
      </w:r>
      <w:proofErr w:type="spellStart"/>
      <w:r w:rsidRPr="00DF6A2C">
        <w:rPr>
          <w:rFonts w:asciiTheme="majorHAnsi" w:hAnsiTheme="majorHAnsi" w:cs="Arial"/>
          <w:sz w:val="22"/>
          <w:szCs w:val="22"/>
        </w:rPr>
        <w:t>Flegel</w:t>
      </w:r>
      <w:proofErr w:type="spellEnd"/>
      <w:r w:rsidRPr="00DF6A2C">
        <w:rPr>
          <w:rFonts w:asciiTheme="majorHAnsi" w:hAnsiTheme="majorHAnsi" w:cs="Arial"/>
          <w:sz w:val="22"/>
          <w:szCs w:val="22"/>
        </w:rPr>
        <w:t xml:space="preserve"> WA, von </w:t>
      </w:r>
      <w:proofErr w:type="spellStart"/>
      <w:r w:rsidRPr="00DF6A2C">
        <w:rPr>
          <w:rFonts w:asciiTheme="majorHAnsi" w:hAnsiTheme="majorHAnsi" w:cs="Arial"/>
          <w:sz w:val="22"/>
          <w:szCs w:val="22"/>
        </w:rPr>
        <w:t>Zabern</w:t>
      </w:r>
      <w:proofErr w:type="spellEnd"/>
      <w:r w:rsidRPr="00DF6A2C">
        <w:rPr>
          <w:rFonts w:asciiTheme="majorHAnsi" w:hAnsiTheme="majorHAnsi" w:cs="Arial"/>
          <w:sz w:val="22"/>
          <w:szCs w:val="22"/>
        </w:rPr>
        <w:t xml:space="preserve"> I, Lin CK, </w:t>
      </w:r>
      <w:proofErr w:type="spellStart"/>
      <w:r w:rsidRPr="00DF6A2C">
        <w:rPr>
          <w:rFonts w:asciiTheme="majorHAnsi" w:hAnsiTheme="majorHAnsi" w:cs="Arial"/>
          <w:sz w:val="22"/>
          <w:szCs w:val="22"/>
        </w:rPr>
        <w:t>Tsoi</w:t>
      </w:r>
      <w:proofErr w:type="spellEnd"/>
      <w:r w:rsidRPr="00DF6A2C">
        <w:rPr>
          <w:rFonts w:asciiTheme="majorHAnsi" w:hAnsiTheme="majorHAnsi" w:cs="Arial"/>
          <w:sz w:val="22"/>
          <w:szCs w:val="22"/>
        </w:rPr>
        <w:t xml:space="preserve"> WC, Hoffer I, </w:t>
      </w:r>
      <w:proofErr w:type="spellStart"/>
      <w:r w:rsidRPr="00DF6A2C">
        <w:rPr>
          <w:rFonts w:asciiTheme="majorHAnsi" w:hAnsiTheme="majorHAnsi" w:cs="Arial"/>
          <w:sz w:val="22"/>
          <w:szCs w:val="22"/>
        </w:rPr>
        <w:t>Barotine-Toth</w:t>
      </w:r>
      <w:proofErr w:type="spellEnd"/>
      <w:r w:rsidRPr="00DF6A2C">
        <w:rPr>
          <w:rFonts w:asciiTheme="majorHAnsi" w:hAnsiTheme="majorHAnsi" w:cs="Arial"/>
          <w:sz w:val="22"/>
          <w:szCs w:val="22"/>
        </w:rPr>
        <w:t xml:space="preserve"> K, Joshi SR, </w:t>
      </w:r>
      <w:proofErr w:type="spellStart"/>
      <w:r w:rsidRPr="00DF6A2C">
        <w:rPr>
          <w:rFonts w:asciiTheme="majorHAnsi" w:hAnsiTheme="majorHAnsi" w:cs="Arial"/>
          <w:sz w:val="22"/>
          <w:szCs w:val="22"/>
        </w:rPr>
        <w:t>Vasantha</w:t>
      </w:r>
      <w:proofErr w:type="spellEnd"/>
      <w:r w:rsidRPr="00DF6A2C">
        <w:rPr>
          <w:rFonts w:asciiTheme="majorHAnsi" w:hAnsiTheme="majorHAnsi" w:cs="Arial"/>
          <w:sz w:val="22"/>
          <w:szCs w:val="22"/>
        </w:rPr>
        <w:t xml:space="preserve"> K, </w:t>
      </w:r>
      <w:proofErr w:type="spellStart"/>
      <w:r w:rsidRPr="00DF6A2C">
        <w:rPr>
          <w:rFonts w:asciiTheme="majorHAnsi" w:hAnsiTheme="majorHAnsi" w:cs="Arial"/>
          <w:sz w:val="22"/>
          <w:szCs w:val="22"/>
        </w:rPr>
        <w:t>Yahalom</w:t>
      </w:r>
      <w:proofErr w:type="spellEnd"/>
      <w:r w:rsidRPr="00DF6A2C">
        <w:rPr>
          <w:rFonts w:asciiTheme="majorHAnsi" w:hAnsiTheme="majorHAnsi" w:cs="Arial"/>
          <w:sz w:val="22"/>
          <w:szCs w:val="22"/>
        </w:rPr>
        <w:t xml:space="preserve"> V, Asher O, </w:t>
      </w:r>
      <w:proofErr w:type="spellStart"/>
      <w:r w:rsidRPr="00DF6A2C">
        <w:rPr>
          <w:rFonts w:asciiTheme="majorHAnsi" w:hAnsiTheme="majorHAnsi" w:cs="Arial"/>
          <w:sz w:val="22"/>
          <w:szCs w:val="22"/>
        </w:rPr>
        <w:t>Levene</w:t>
      </w:r>
      <w:proofErr w:type="spellEnd"/>
      <w:r w:rsidRPr="00DF6A2C">
        <w:rPr>
          <w:rFonts w:asciiTheme="majorHAnsi" w:hAnsiTheme="majorHAnsi" w:cs="Arial"/>
          <w:sz w:val="22"/>
          <w:szCs w:val="22"/>
        </w:rPr>
        <w:t xml:space="preserve"> C, Villa MA, </w:t>
      </w:r>
      <w:proofErr w:type="spellStart"/>
      <w:r w:rsidRPr="00DF6A2C">
        <w:rPr>
          <w:rFonts w:asciiTheme="majorHAnsi" w:hAnsiTheme="majorHAnsi" w:cs="Arial"/>
          <w:sz w:val="22"/>
          <w:szCs w:val="22"/>
        </w:rPr>
        <w:t>Revelli</w:t>
      </w:r>
      <w:proofErr w:type="spellEnd"/>
      <w:r w:rsidRPr="00DF6A2C">
        <w:rPr>
          <w:rFonts w:asciiTheme="majorHAnsi" w:hAnsiTheme="majorHAnsi" w:cs="Arial"/>
          <w:sz w:val="22"/>
          <w:szCs w:val="22"/>
        </w:rPr>
        <w:t xml:space="preserve"> N, </w:t>
      </w:r>
      <w:proofErr w:type="spellStart"/>
      <w:r w:rsidRPr="00DF6A2C">
        <w:rPr>
          <w:rFonts w:asciiTheme="majorHAnsi" w:hAnsiTheme="majorHAnsi" w:cs="Arial"/>
          <w:sz w:val="22"/>
          <w:szCs w:val="22"/>
        </w:rPr>
        <w:t>Greppi</w:t>
      </w:r>
      <w:proofErr w:type="spellEnd"/>
      <w:r w:rsidRPr="00DF6A2C">
        <w:rPr>
          <w:rFonts w:asciiTheme="majorHAnsi" w:hAnsiTheme="majorHAnsi" w:cs="Arial"/>
          <w:sz w:val="22"/>
          <w:szCs w:val="22"/>
        </w:rPr>
        <w:t xml:space="preserve"> N, Marconi M, </w:t>
      </w:r>
      <w:proofErr w:type="spellStart"/>
      <w:r w:rsidRPr="00DF6A2C">
        <w:rPr>
          <w:rFonts w:asciiTheme="majorHAnsi" w:hAnsiTheme="majorHAnsi" w:cs="Arial"/>
          <w:sz w:val="22"/>
          <w:szCs w:val="22"/>
        </w:rPr>
        <w:t>Tani</w:t>
      </w:r>
      <w:proofErr w:type="spellEnd"/>
      <w:r w:rsidRPr="00DF6A2C">
        <w:rPr>
          <w:rFonts w:asciiTheme="majorHAnsi" w:hAnsiTheme="majorHAnsi" w:cs="Arial"/>
          <w:sz w:val="22"/>
          <w:szCs w:val="22"/>
        </w:rPr>
        <w:t xml:space="preserve"> Y, </w:t>
      </w:r>
      <w:proofErr w:type="spellStart"/>
      <w:r w:rsidRPr="00DF6A2C">
        <w:rPr>
          <w:rFonts w:asciiTheme="majorHAnsi" w:hAnsiTheme="majorHAnsi" w:cs="Arial"/>
          <w:sz w:val="22"/>
          <w:szCs w:val="22"/>
        </w:rPr>
        <w:t>Folman</w:t>
      </w:r>
      <w:proofErr w:type="spellEnd"/>
      <w:r w:rsidRPr="00DF6A2C">
        <w:rPr>
          <w:rFonts w:asciiTheme="majorHAnsi" w:hAnsiTheme="majorHAnsi" w:cs="Arial"/>
          <w:sz w:val="22"/>
          <w:szCs w:val="22"/>
        </w:rPr>
        <w:t xml:space="preserve"> CC, de Haas M, </w:t>
      </w:r>
      <w:proofErr w:type="spellStart"/>
      <w:r w:rsidRPr="00DF6A2C">
        <w:rPr>
          <w:rFonts w:asciiTheme="majorHAnsi" w:hAnsiTheme="majorHAnsi" w:cs="Arial"/>
          <w:sz w:val="22"/>
          <w:szCs w:val="22"/>
        </w:rPr>
        <w:t>Koopman</w:t>
      </w:r>
      <w:proofErr w:type="spellEnd"/>
      <w:r w:rsidRPr="00DF6A2C">
        <w:rPr>
          <w:rFonts w:asciiTheme="majorHAnsi" w:hAnsiTheme="majorHAnsi" w:cs="Arial"/>
          <w:sz w:val="22"/>
          <w:szCs w:val="22"/>
        </w:rPr>
        <w:t xml:space="preserve"> MMW, </w:t>
      </w:r>
      <w:proofErr w:type="spellStart"/>
      <w:r w:rsidRPr="00DF6A2C">
        <w:rPr>
          <w:rFonts w:asciiTheme="majorHAnsi" w:hAnsiTheme="majorHAnsi" w:cs="Arial"/>
          <w:sz w:val="22"/>
          <w:szCs w:val="22"/>
        </w:rPr>
        <w:t>Beckers</w:t>
      </w:r>
      <w:proofErr w:type="spellEnd"/>
      <w:r w:rsidRPr="00DF6A2C">
        <w:rPr>
          <w:rFonts w:asciiTheme="majorHAnsi" w:hAnsiTheme="majorHAnsi" w:cs="Arial"/>
          <w:sz w:val="22"/>
          <w:szCs w:val="22"/>
        </w:rPr>
        <w:t xml:space="preserve"> E, </w:t>
      </w:r>
      <w:proofErr w:type="spellStart"/>
      <w:r w:rsidRPr="00DF6A2C">
        <w:rPr>
          <w:rFonts w:asciiTheme="majorHAnsi" w:hAnsiTheme="majorHAnsi" w:cs="Arial"/>
          <w:sz w:val="22"/>
          <w:szCs w:val="22"/>
        </w:rPr>
        <w:t>Gounder</w:t>
      </w:r>
      <w:proofErr w:type="spellEnd"/>
      <w:r w:rsidRPr="00DF6A2C">
        <w:rPr>
          <w:rFonts w:asciiTheme="majorHAnsi" w:hAnsiTheme="majorHAnsi" w:cs="Arial"/>
          <w:sz w:val="22"/>
          <w:szCs w:val="22"/>
        </w:rPr>
        <w:t xml:space="preserve"> DS, Flanagan P, Wall L, </w:t>
      </w:r>
      <w:proofErr w:type="spellStart"/>
      <w:r w:rsidRPr="00DF6A2C">
        <w:rPr>
          <w:rFonts w:asciiTheme="majorHAnsi" w:hAnsiTheme="majorHAnsi" w:cs="Arial"/>
          <w:sz w:val="22"/>
          <w:szCs w:val="22"/>
        </w:rPr>
        <w:t>Aranburu</w:t>
      </w:r>
      <w:proofErr w:type="spellEnd"/>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Urtasun</w:t>
      </w:r>
      <w:proofErr w:type="spellEnd"/>
      <w:r w:rsidRPr="00DF6A2C">
        <w:rPr>
          <w:rFonts w:asciiTheme="majorHAnsi" w:hAnsiTheme="majorHAnsi" w:cs="Arial"/>
          <w:sz w:val="22"/>
          <w:szCs w:val="22"/>
        </w:rPr>
        <w:t xml:space="preserve"> E, </w:t>
      </w:r>
      <w:proofErr w:type="spellStart"/>
      <w:r w:rsidRPr="00DF6A2C">
        <w:rPr>
          <w:rFonts w:asciiTheme="majorHAnsi" w:hAnsiTheme="majorHAnsi" w:cs="Arial"/>
          <w:sz w:val="22"/>
          <w:szCs w:val="22"/>
        </w:rPr>
        <w:t>Hustinx</w:t>
      </w:r>
      <w:proofErr w:type="spellEnd"/>
      <w:r w:rsidRPr="00DF6A2C">
        <w:rPr>
          <w:rFonts w:asciiTheme="majorHAnsi" w:hAnsiTheme="majorHAnsi" w:cs="Arial"/>
          <w:sz w:val="22"/>
          <w:szCs w:val="22"/>
        </w:rPr>
        <w:t xml:space="preserve"> H, </w:t>
      </w:r>
      <w:proofErr w:type="spellStart"/>
      <w:r w:rsidRPr="00DF6A2C">
        <w:rPr>
          <w:rFonts w:asciiTheme="majorHAnsi" w:hAnsiTheme="majorHAnsi" w:cs="Arial"/>
          <w:sz w:val="22"/>
          <w:szCs w:val="22"/>
        </w:rPr>
        <w:t>Niederhauser</w:t>
      </w:r>
      <w:proofErr w:type="spellEnd"/>
      <w:r w:rsidRPr="00DF6A2C">
        <w:rPr>
          <w:rFonts w:asciiTheme="majorHAnsi" w:hAnsiTheme="majorHAnsi" w:cs="Arial"/>
          <w:sz w:val="22"/>
          <w:szCs w:val="22"/>
        </w:rPr>
        <w:t xml:space="preserve"> C, Massey E, Gray A,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Daniels G, Callaghan T, </w:t>
      </w:r>
      <w:proofErr w:type="spellStart"/>
      <w:r w:rsidRPr="00DF6A2C">
        <w:rPr>
          <w:rFonts w:asciiTheme="majorHAnsi" w:hAnsiTheme="majorHAnsi" w:cs="Arial"/>
          <w:sz w:val="22"/>
          <w:szCs w:val="22"/>
        </w:rPr>
        <w:t>Flickinger</w:t>
      </w:r>
      <w:proofErr w:type="spellEnd"/>
      <w:r w:rsidRPr="00DF6A2C">
        <w:rPr>
          <w:rFonts w:asciiTheme="majorHAnsi" w:hAnsiTheme="majorHAnsi" w:cs="Arial"/>
          <w:sz w:val="22"/>
          <w:szCs w:val="22"/>
        </w:rPr>
        <w:t xml:space="preserve"> C, Nance SJ, </w:t>
      </w:r>
      <w:proofErr w:type="spellStart"/>
      <w:r w:rsidRPr="00DF6A2C">
        <w:rPr>
          <w:rFonts w:asciiTheme="majorHAnsi" w:hAnsiTheme="majorHAnsi" w:cs="Arial"/>
          <w:sz w:val="22"/>
          <w:szCs w:val="22"/>
        </w:rPr>
        <w:t>Meny</w:t>
      </w:r>
      <w:proofErr w:type="spellEnd"/>
      <w:r w:rsidRPr="00DF6A2C">
        <w:rPr>
          <w:rFonts w:asciiTheme="majorHAnsi" w:hAnsiTheme="majorHAnsi" w:cs="Arial"/>
          <w:sz w:val="22"/>
          <w:szCs w:val="22"/>
        </w:rPr>
        <w:t xml:space="preserve"> GM. International Forum on Donors With a Rare </w:t>
      </w:r>
      <w:proofErr w:type="spellStart"/>
      <w:r w:rsidRPr="00DF6A2C">
        <w:rPr>
          <w:rFonts w:asciiTheme="majorHAnsi" w:hAnsiTheme="majorHAnsi" w:cs="Arial"/>
          <w:sz w:val="22"/>
          <w:szCs w:val="22"/>
        </w:rPr>
        <w:t>Pheno</w:t>
      </w:r>
      <w:proofErr w:type="spellEnd"/>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Geno</w:t>
      </w:r>
      <w:proofErr w:type="spellEnd"/>
      <w:r w:rsidRPr="00DF6A2C">
        <w:rPr>
          <w:rFonts w:asciiTheme="majorHAnsi" w:hAnsiTheme="majorHAnsi" w:cs="Arial"/>
          <w:sz w:val="22"/>
          <w:szCs w:val="22"/>
        </w:rPr>
        <w:t xml:space="preserve">) Type. </w:t>
      </w:r>
      <w:proofErr w:type="spellStart"/>
      <w:r w:rsidRPr="00DF6A2C">
        <w:rPr>
          <w:rFonts w:asciiTheme="majorHAnsi" w:hAnsiTheme="majorHAnsi" w:cs="Arial"/>
          <w:sz w:val="22"/>
          <w:szCs w:val="22"/>
        </w:rPr>
        <w:t>Vox</w:t>
      </w:r>
      <w:proofErr w:type="spellEnd"/>
      <w:r w:rsidRPr="00DF6A2C">
        <w:rPr>
          <w:rFonts w:asciiTheme="majorHAnsi" w:hAnsiTheme="majorHAnsi" w:cs="Arial"/>
          <w:sz w:val="22"/>
          <w:szCs w:val="22"/>
        </w:rPr>
        <w:t xml:space="preserve"> Sang 2008; 95: 236-253.  </w:t>
      </w:r>
    </w:p>
    <w:p w14:paraId="7B9C7C1A"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Barnett N, Nightingale A, </w:t>
      </w:r>
      <w:proofErr w:type="spellStart"/>
      <w:r w:rsidRPr="00DF6A2C">
        <w:rPr>
          <w:rFonts w:asciiTheme="majorHAnsi" w:hAnsiTheme="majorHAnsi" w:cs="Arial"/>
          <w:sz w:val="22"/>
          <w:szCs w:val="22"/>
        </w:rPr>
        <w:t>Maggs</w:t>
      </w:r>
      <w:proofErr w:type="spellEnd"/>
      <w:r w:rsidRPr="00DF6A2C">
        <w:rPr>
          <w:rFonts w:asciiTheme="majorHAnsi" w:hAnsiTheme="majorHAnsi" w:cs="Arial"/>
          <w:sz w:val="22"/>
          <w:szCs w:val="22"/>
        </w:rPr>
        <w:t xml:space="preserve"> T,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Williams E, Curran D, </w:t>
      </w:r>
      <w:proofErr w:type="spellStart"/>
      <w:r w:rsidRPr="00DF6A2C">
        <w:rPr>
          <w:rFonts w:asciiTheme="majorHAnsi" w:hAnsiTheme="majorHAnsi" w:cs="Arial"/>
          <w:sz w:val="22"/>
          <w:szCs w:val="22"/>
        </w:rPr>
        <w:t>Mamode</w:t>
      </w:r>
      <w:proofErr w:type="spellEnd"/>
      <w:r w:rsidRPr="00DF6A2C">
        <w:rPr>
          <w:rFonts w:asciiTheme="majorHAnsi" w:hAnsiTheme="majorHAnsi" w:cs="Arial"/>
          <w:sz w:val="22"/>
          <w:szCs w:val="22"/>
        </w:rPr>
        <w:t xml:space="preserve"> N. High anti-A titres may not preclude ABO-incompatible renal transplantation: an autoantibody could be the culprit. </w:t>
      </w:r>
      <w:proofErr w:type="spellStart"/>
      <w:r w:rsidRPr="00DF6A2C">
        <w:rPr>
          <w:rFonts w:asciiTheme="majorHAnsi" w:hAnsiTheme="majorHAnsi" w:cs="Arial"/>
          <w:sz w:val="22"/>
          <w:szCs w:val="22"/>
        </w:rPr>
        <w:t>Nephrol</w:t>
      </w:r>
      <w:proofErr w:type="spellEnd"/>
      <w:r w:rsidRPr="00DF6A2C">
        <w:rPr>
          <w:rFonts w:asciiTheme="majorHAnsi" w:hAnsiTheme="majorHAnsi" w:cs="Arial"/>
          <w:sz w:val="22"/>
          <w:szCs w:val="22"/>
        </w:rPr>
        <w:t xml:space="preserve"> Dial Transplant 2010; 25: 3794-3796.  </w:t>
      </w:r>
    </w:p>
    <w:p w14:paraId="3D51FC4A"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Win N, </w:t>
      </w:r>
      <w:r w:rsidRPr="00DF6A2C">
        <w:rPr>
          <w:rFonts w:asciiTheme="majorHAnsi" w:hAnsiTheme="majorHAnsi" w:cs="Arial"/>
          <w:b/>
          <w:bCs/>
          <w:sz w:val="22"/>
          <w:szCs w:val="22"/>
          <w:u w:val="single"/>
        </w:rPr>
        <w:t>Needs M</w:t>
      </w:r>
      <w:r w:rsidRPr="00DF6A2C">
        <w:rPr>
          <w:rFonts w:asciiTheme="majorHAnsi" w:hAnsiTheme="majorHAnsi" w:cs="Arial"/>
          <w:sz w:val="22"/>
          <w:szCs w:val="22"/>
          <w:u w:val="single"/>
        </w:rPr>
        <w:t>,</w:t>
      </w:r>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Rahman</w:t>
      </w:r>
      <w:proofErr w:type="spellEnd"/>
      <w:r w:rsidRPr="00DF6A2C">
        <w:rPr>
          <w:rFonts w:asciiTheme="majorHAnsi" w:hAnsiTheme="majorHAnsi" w:cs="Arial"/>
          <w:sz w:val="22"/>
          <w:szCs w:val="22"/>
        </w:rPr>
        <w:t xml:space="preserve"> S, Gold P, Ward S. An unusual case of an acute </w:t>
      </w:r>
      <w:proofErr w:type="spellStart"/>
      <w:r w:rsidRPr="00DF6A2C">
        <w:rPr>
          <w:rFonts w:asciiTheme="majorHAnsi" w:hAnsiTheme="majorHAnsi" w:cs="Arial"/>
          <w:sz w:val="22"/>
          <w:szCs w:val="22"/>
        </w:rPr>
        <w:t>haemolytic</w:t>
      </w:r>
      <w:proofErr w:type="spellEnd"/>
      <w:r w:rsidRPr="00DF6A2C">
        <w:rPr>
          <w:rFonts w:asciiTheme="majorHAnsi" w:hAnsiTheme="majorHAnsi" w:cs="Arial"/>
          <w:sz w:val="22"/>
          <w:szCs w:val="22"/>
        </w:rPr>
        <w:t xml:space="preserve"> transfusion reaction caused by auto-anti-I. Immunohematology 2011; 27 (3): 101-103.  </w:t>
      </w:r>
    </w:p>
    <w:p w14:paraId="0D486CB1"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Win N, Lee E,</w:t>
      </w:r>
      <w:r w:rsidRPr="00DF6A2C">
        <w:rPr>
          <w:rFonts w:asciiTheme="majorHAnsi" w:hAnsiTheme="majorHAnsi" w:cs="Arial"/>
          <w:b/>
          <w:bCs/>
          <w:sz w:val="22"/>
          <w:szCs w:val="22"/>
        </w:rPr>
        <w:t xml:space="preserve">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Chia L-W, Stasi R. Measurement of macrophage marker in </w:t>
      </w:r>
      <w:proofErr w:type="spellStart"/>
      <w:r w:rsidRPr="00DF6A2C">
        <w:rPr>
          <w:rFonts w:asciiTheme="majorHAnsi" w:hAnsiTheme="majorHAnsi" w:cs="Arial"/>
          <w:sz w:val="22"/>
          <w:szCs w:val="22"/>
        </w:rPr>
        <w:t>hyperhaemolytic</w:t>
      </w:r>
      <w:proofErr w:type="spellEnd"/>
      <w:r w:rsidRPr="00DF6A2C">
        <w:rPr>
          <w:rFonts w:asciiTheme="majorHAnsi" w:hAnsiTheme="majorHAnsi" w:cs="Arial"/>
          <w:sz w:val="22"/>
          <w:szCs w:val="22"/>
        </w:rPr>
        <w:t xml:space="preserve"> transfusion reaction: a case report. Transfusion Medicine 2012; 22: 137-141.  </w:t>
      </w:r>
    </w:p>
    <w:p w14:paraId="2E7E728E"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proofErr w:type="spellStart"/>
      <w:r w:rsidRPr="00DF6A2C">
        <w:rPr>
          <w:rFonts w:asciiTheme="majorHAnsi" w:hAnsiTheme="majorHAnsi" w:cs="Arial"/>
          <w:sz w:val="22"/>
          <w:szCs w:val="22"/>
        </w:rPr>
        <w:t>Cvejic</w:t>
      </w:r>
      <w:proofErr w:type="spellEnd"/>
      <w:r w:rsidRPr="00DF6A2C">
        <w:rPr>
          <w:rFonts w:asciiTheme="majorHAnsi" w:hAnsiTheme="majorHAnsi" w:cs="Arial"/>
          <w:sz w:val="22"/>
          <w:szCs w:val="22"/>
        </w:rPr>
        <w:t xml:space="preserve"> A, </w:t>
      </w:r>
      <w:proofErr w:type="spellStart"/>
      <w:r w:rsidRPr="00DF6A2C">
        <w:rPr>
          <w:rFonts w:asciiTheme="majorHAnsi" w:hAnsiTheme="majorHAnsi" w:cs="Arial"/>
          <w:sz w:val="22"/>
          <w:szCs w:val="22"/>
        </w:rPr>
        <w:t>Haer-Wigman</w:t>
      </w:r>
      <w:proofErr w:type="spellEnd"/>
      <w:r w:rsidRPr="00DF6A2C">
        <w:rPr>
          <w:rFonts w:asciiTheme="majorHAnsi" w:hAnsiTheme="majorHAnsi" w:cs="Arial"/>
          <w:sz w:val="22"/>
          <w:szCs w:val="22"/>
        </w:rPr>
        <w:t xml:space="preserve"> L, Stephens JC, </w:t>
      </w:r>
      <w:proofErr w:type="spellStart"/>
      <w:r w:rsidRPr="00DF6A2C">
        <w:rPr>
          <w:rFonts w:asciiTheme="majorHAnsi" w:hAnsiTheme="majorHAnsi" w:cs="Arial"/>
          <w:sz w:val="22"/>
          <w:szCs w:val="22"/>
        </w:rPr>
        <w:t>Kostadima</w:t>
      </w:r>
      <w:proofErr w:type="spellEnd"/>
      <w:r w:rsidRPr="00DF6A2C">
        <w:rPr>
          <w:rFonts w:asciiTheme="majorHAnsi" w:hAnsiTheme="majorHAnsi" w:cs="Arial"/>
          <w:sz w:val="22"/>
          <w:szCs w:val="22"/>
        </w:rPr>
        <w:t xml:space="preserve"> M, </w:t>
      </w:r>
      <w:proofErr w:type="spellStart"/>
      <w:r w:rsidRPr="00DF6A2C">
        <w:rPr>
          <w:rFonts w:asciiTheme="majorHAnsi" w:hAnsiTheme="majorHAnsi" w:cs="Arial"/>
          <w:sz w:val="22"/>
          <w:szCs w:val="22"/>
        </w:rPr>
        <w:t>Smethurst</w:t>
      </w:r>
      <w:proofErr w:type="spellEnd"/>
      <w:r w:rsidRPr="00DF6A2C">
        <w:rPr>
          <w:rFonts w:asciiTheme="majorHAnsi" w:hAnsiTheme="majorHAnsi" w:cs="Arial"/>
          <w:sz w:val="22"/>
          <w:szCs w:val="22"/>
        </w:rPr>
        <w:t xml:space="preserve"> PA, </w:t>
      </w:r>
      <w:proofErr w:type="spellStart"/>
      <w:r w:rsidRPr="00DF6A2C">
        <w:rPr>
          <w:rFonts w:asciiTheme="majorHAnsi" w:hAnsiTheme="majorHAnsi" w:cs="Arial"/>
          <w:sz w:val="22"/>
          <w:szCs w:val="22"/>
        </w:rPr>
        <w:t>Frontini</w:t>
      </w:r>
      <w:proofErr w:type="spellEnd"/>
      <w:r w:rsidRPr="00DF6A2C">
        <w:rPr>
          <w:rFonts w:asciiTheme="majorHAnsi" w:hAnsiTheme="majorHAnsi" w:cs="Arial"/>
          <w:sz w:val="22"/>
          <w:szCs w:val="22"/>
        </w:rPr>
        <w:t xml:space="preserve"> M, van den </w:t>
      </w:r>
      <w:proofErr w:type="spellStart"/>
      <w:r w:rsidRPr="00DF6A2C">
        <w:rPr>
          <w:rFonts w:asciiTheme="majorHAnsi" w:hAnsiTheme="majorHAnsi" w:cs="Arial"/>
          <w:sz w:val="22"/>
          <w:szCs w:val="22"/>
        </w:rPr>
        <w:t>Akker</w:t>
      </w:r>
      <w:proofErr w:type="spellEnd"/>
      <w:r w:rsidRPr="00DF6A2C">
        <w:rPr>
          <w:rFonts w:asciiTheme="majorHAnsi" w:hAnsiTheme="majorHAnsi" w:cs="Arial"/>
          <w:sz w:val="22"/>
          <w:szCs w:val="22"/>
        </w:rPr>
        <w:t xml:space="preserve"> E, </w:t>
      </w:r>
      <w:proofErr w:type="spellStart"/>
      <w:r w:rsidRPr="00DF6A2C">
        <w:rPr>
          <w:rFonts w:asciiTheme="majorHAnsi" w:hAnsiTheme="majorHAnsi" w:cs="Arial"/>
          <w:sz w:val="22"/>
          <w:szCs w:val="22"/>
        </w:rPr>
        <w:t>Bertone</w:t>
      </w:r>
      <w:proofErr w:type="spellEnd"/>
      <w:r w:rsidRPr="00DF6A2C">
        <w:rPr>
          <w:rFonts w:asciiTheme="majorHAnsi" w:hAnsiTheme="majorHAnsi" w:cs="Arial"/>
          <w:sz w:val="22"/>
          <w:szCs w:val="22"/>
        </w:rPr>
        <w:t xml:space="preserve"> P, </w:t>
      </w:r>
      <w:proofErr w:type="spellStart"/>
      <w:r w:rsidRPr="00DF6A2C">
        <w:rPr>
          <w:rFonts w:asciiTheme="majorHAnsi" w:hAnsiTheme="majorHAnsi" w:cs="Arial"/>
          <w:sz w:val="22"/>
          <w:szCs w:val="22"/>
        </w:rPr>
        <w:t>Bielczyk</w:t>
      </w:r>
      <w:proofErr w:type="spellEnd"/>
      <w:r w:rsidRPr="00DF6A2C">
        <w:rPr>
          <w:rFonts w:asciiTheme="majorHAnsi" w:hAnsiTheme="majorHAnsi" w:cs="Arial"/>
          <w:sz w:val="22"/>
          <w:szCs w:val="22"/>
        </w:rPr>
        <w:t xml:space="preserve"> E, Farrow S, </w:t>
      </w:r>
      <w:proofErr w:type="spellStart"/>
      <w:r w:rsidRPr="00DF6A2C">
        <w:rPr>
          <w:rFonts w:asciiTheme="majorHAnsi" w:hAnsiTheme="majorHAnsi" w:cs="Arial"/>
          <w:sz w:val="22"/>
          <w:szCs w:val="22"/>
        </w:rPr>
        <w:t>Fehrmann</w:t>
      </w:r>
      <w:proofErr w:type="spellEnd"/>
      <w:r w:rsidRPr="00DF6A2C">
        <w:rPr>
          <w:rFonts w:asciiTheme="majorHAnsi" w:hAnsiTheme="majorHAnsi" w:cs="Arial"/>
          <w:sz w:val="22"/>
          <w:szCs w:val="22"/>
        </w:rPr>
        <w:t xml:space="preserve"> RSN, Gray A, de Haas M, </w:t>
      </w:r>
      <w:proofErr w:type="spellStart"/>
      <w:r w:rsidRPr="00DF6A2C">
        <w:rPr>
          <w:rFonts w:asciiTheme="majorHAnsi" w:hAnsiTheme="majorHAnsi" w:cs="Arial"/>
          <w:sz w:val="22"/>
          <w:szCs w:val="22"/>
        </w:rPr>
        <w:t>Haver</w:t>
      </w:r>
      <w:proofErr w:type="spellEnd"/>
      <w:r w:rsidRPr="00DF6A2C">
        <w:rPr>
          <w:rFonts w:asciiTheme="majorHAnsi" w:hAnsiTheme="majorHAnsi" w:cs="Arial"/>
          <w:sz w:val="22"/>
          <w:szCs w:val="22"/>
        </w:rPr>
        <w:t xml:space="preserve"> VG, Jordan G, </w:t>
      </w:r>
      <w:proofErr w:type="spellStart"/>
      <w:r w:rsidRPr="00DF6A2C">
        <w:rPr>
          <w:rFonts w:asciiTheme="majorHAnsi" w:hAnsiTheme="majorHAnsi" w:cs="Arial"/>
          <w:sz w:val="22"/>
          <w:szCs w:val="22"/>
        </w:rPr>
        <w:t>Karjalainen</w:t>
      </w:r>
      <w:proofErr w:type="spellEnd"/>
      <w:r w:rsidRPr="00DF6A2C">
        <w:rPr>
          <w:rFonts w:asciiTheme="majorHAnsi" w:hAnsiTheme="majorHAnsi" w:cs="Arial"/>
          <w:sz w:val="22"/>
          <w:szCs w:val="22"/>
        </w:rPr>
        <w:t xml:space="preserve"> J, </w:t>
      </w:r>
      <w:proofErr w:type="spellStart"/>
      <w:r w:rsidRPr="00DF6A2C">
        <w:rPr>
          <w:rFonts w:asciiTheme="majorHAnsi" w:hAnsiTheme="majorHAnsi" w:cs="Arial"/>
          <w:sz w:val="22"/>
          <w:szCs w:val="22"/>
        </w:rPr>
        <w:t>Kerstens</w:t>
      </w:r>
      <w:proofErr w:type="spellEnd"/>
      <w:r w:rsidRPr="00DF6A2C">
        <w:rPr>
          <w:rFonts w:asciiTheme="majorHAnsi" w:hAnsiTheme="majorHAnsi" w:cs="Arial"/>
          <w:sz w:val="22"/>
          <w:szCs w:val="22"/>
        </w:rPr>
        <w:t xml:space="preserve"> HHD, </w:t>
      </w:r>
      <w:proofErr w:type="spellStart"/>
      <w:r w:rsidRPr="00DF6A2C">
        <w:rPr>
          <w:rFonts w:asciiTheme="majorHAnsi" w:hAnsiTheme="majorHAnsi" w:cs="Arial"/>
          <w:sz w:val="22"/>
          <w:szCs w:val="22"/>
        </w:rPr>
        <w:t>Kiddle</w:t>
      </w:r>
      <w:proofErr w:type="spellEnd"/>
      <w:r w:rsidRPr="00DF6A2C">
        <w:rPr>
          <w:rFonts w:asciiTheme="majorHAnsi" w:hAnsiTheme="majorHAnsi" w:cs="Arial"/>
          <w:sz w:val="22"/>
          <w:szCs w:val="22"/>
        </w:rPr>
        <w:t xml:space="preserve"> G, Lloyd-Jones H,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Poole J, </w:t>
      </w:r>
      <w:proofErr w:type="spellStart"/>
      <w:r w:rsidRPr="00DF6A2C">
        <w:rPr>
          <w:rFonts w:asciiTheme="majorHAnsi" w:hAnsiTheme="majorHAnsi" w:cs="Arial"/>
          <w:sz w:val="22"/>
          <w:szCs w:val="22"/>
        </w:rPr>
        <w:t>ait</w:t>
      </w:r>
      <w:proofErr w:type="spellEnd"/>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Soussan</w:t>
      </w:r>
      <w:proofErr w:type="spellEnd"/>
      <w:r w:rsidRPr="00DF6A2C">
        <w:rPr>
          <w:rFonts w:asciiTheme="majorHAnsi" w:hAnsiTheme="majorHAnsi" w:cs="Arial"/>
          <w:sz w:val="22"/>
          <w:szCs w:val="22"/>
        </w:rPr>
        <w:t xml:space="preserve"> A, </w:t>
      </w:r>
      <w:proofErr w:type="spellStart"/>
      <w:r w:rsidRPr="00DF6A2C">
        <w:rPr>
          <w:rFonts w:asciiTheme="majorHAnsi" w:hAnsiTheme="majorHAnsi" w:cs="Arial"/>
          <w:sz w:val="22"/>
          <w:szCs w:val="22"/>
        </w:rPr>
        <w:t>Rendon</w:t>
      </w:r>
      <w:proofErr w:type="spellEnd"/>
      <w:r w:rsidRPr="00DF6A2C">
        <w:rPr>
          <w:rFonts w:asciiTheme="majorHAnsi" w:hAnsiTheme="majorHAnsi" w:cs="Arial"/>
          <w:sz w:val="22"/>
          <w:szCs w:val="22"/>
        </w:rPr>
        <w:t xml:space="preserve"> A, </w:t>
      </w:r>
      <w:proofErr w:type="spellStart"/>
      <w:r w:rsidRPr="00DF6A2C">
        <w:rPr>
          <w:rFonts w:asciiTheme="majorHAnsi" w:hAnsiTheme="majorHAnsi" w:cs="Arial"/>
          <w:sz w:val="22"/>
          <w:szCs w:val="22"/>
        </w:rPr>
        <w:t>Rieneck</w:t>
      </w:r>
      <w:proofErr w:type="spellEnd"/>
      <w:r w:rsidRPr="00DF6A2C">
        <w:rPr>
          <w:rFonts w:asciiTheme="majorHAnsi" w:hAnsiTheme="majorHAnsi" w:cs="Arial"/>
          <w:sz w:val="22"/>
          <w:szCs w:val="22"/>
        </w:rPr>
        <w:t xml:space="preserve"> K, </w:t>
      </w:r>
      <w:proofErr w:type="spellStart"/>
      <w:r w:rsidRPr="00DF6A2C">
        <w:rPr>
          <w:rFonts w:asciiTheme="majorHAnsi" w:hAnsiTheme="majorHAnsi" w:cs="Arial"/>
          <w:sz w:val="22"/>
          <w:szCs w:val="22"/>
        </w:rPr>
        <w:t>Sambrook</w:t>
      </w:r>
      <w:proofErr w:type="spellEnd"/>
      <w:r w:rsidRPr="00DF6A2C">
        <w:rPr>
          <w:rFonts w:asciiTheme="majorHAnsi" w:hAnsiTheme="majorHAnsi" w:cs="Arial"/>
          <w:sz w:val="22"/>
          <w:szCs w:val="22"/>
        </w:rPr>
        <w:t xml:space="preserve"> JG, </w:t>
      </w:r>
      <w:proofErr w:type="spellStart"/>
      <w:r w:rsidRPr="00DF6A2C">
        <w:rPr>
          <w:rFonts w:asciiTheme="majorHAnsi" w:hAnsiTheme="majorHAnsi" w:cs="Arial"/>
          <w:sz w:val="22"/>
          <w:szCs w:val="22"/>
        </w:rPr>
        <w:t>Schepers</w:t>
      </w:r>
      <w:proofErr w:type="spellEnd"/>
      <w:r w:rsidRPr="00DF6A2C">
        <w:rPr>
          <w:rFonts w:asciiTheme="majorHAnsi" w:hAnsiTheme="majorHAnsi" w:cs="Arial"/>
          <w:sz w:val="22"/>
          <w:szCs w:val="22"/>
        </w:rPr>
        <w:t xml:space="preserve"> H, </w:t>
      </w:r>
      <w:proofErr w:type="spellStart"/>
      <w:r w:rsidRPr="00DF6A2C">
        <w:rPr>
          <w:rFonts w:asciiTheme="majorHAnsi" w:hAnsiTheme="majorHAnsi" w:cs="Arial"/>
          <w:sz w:val="22"/>
          <w:szCs w:val="22"/>
        </w:rPr>
        <w:t>Sillje</w:t>
      </w:r>
      <w:proofErr w:type="spellEnd"/>
      <w:r w:rsidRPr="00DF6A2C">
        <w:rPr>
          <w:rFonts w:asciiTheme="majorHAnsi" w:hAnsiTheme="majorHAnsi" w:cs="Arial"/>
          <w:sz w:val="22"/>
          <w:szCs w:val="22"/>
        </w:rPr>
        <w:t xml:space="preserve"> HHW, </w:t>
      </w:r>
      <w:proofErr w:type="spellStart"/>
      <w:r w:rsidRPr="00DF6A2C">
        <w:rPr>
          <w:rFonts w:asciiTheme="majorHAnsi" w:hAnsiTheme="majorHAnsi" w:cs="Arial"/>
          <w:sz w:val="22"/>
          <w:szCs w:val="22"/>
        </w:rPr>
        <w:t>Sipos</w:t>
      </w:r>
      <w:proofErr w:type="spellEnd"/>
      <w:r w:rsidRPr="00DF6A2C">
        <w:rPr>
          <w:rFonts w:asciiTheme="majorHAnsi" w:hAnsiTheme="majorHAnsi" w:cs="Arial"/>
          <w:sz w:val="22"/>
          <w:szCs w:val="22"/>
        </w:rPr>
        <w:t xml:space="preserve"> B, </w:t>
      </w:r>
      <w:proofErr w:type="spellStart"/>
      <w:r w:rsidRPr="00DF6A2C">
        <w:rPr>
          <w:rFonts w:asciiTheme="majorHAnsi" w:hAnsiTheme="majorHAnsi" w:cs="Arial"/>
          <w:sz w:val="22"/>
          <w:szCs w:val="22"/>
        </w:rPr>
        <w:t>Swinkels</w:t>
      </w:r>
      <w:proofErr w:type="spellEnd"/>
      <w:r w:rsidRPr="00DF6A2C">
        <w:rPr>
          <w:rFonts w:asciiTheme="majorHAnsi" w:hAnsiTheme="majorHAnsi" w:cs="Arial"/>
          <w:sz w:val="22"/>
          <w:szCs w:val="22"/>
        </w:rPr>
        <w:t xml:space="preserve"> D, </w:t>
      </w:r>
      <w:proofErr w:type="spellStart"/>
      <w:r w:rsidRPr="00DF6A2C">
        <w:rPr>
          <w:rFonts w:asciiTheme="majorHAnsi" w:hAnsiTheme="majorHAnsi" w:cs="Arial"/>
          <w:sz w:val="22"/>
          <w:szCs w:val="22"/>
        </w:rPr>
        <w:t>Tamuri</w:t>
      </w:r>
      <w:proofErr w:type="spellEnd"/>
      <w:r w:rsidRPr="00DF6A2C">
        <w:rPr>
          <w:rFonts w:asciiTheme="majorHAnsi" w:hAnsiTheme="majorHAnsi" w:cs="Arial"/>
          <w:sz w:val="22"/>
          <w:szCs w:val="22"/>
        </w:rPr>
        <w:t xml:space="preserve"> AU, </w:t>
      </w:r>
      <w:proofErr w:type="spellStart"/>
      <w:r w:rsidRPr="00DF6A2C">
        <w:rPr>
          <w:rFonts w:asciiTheme="majorHAnsi" w:hAnsiTheme="majorHAnsi" w:cs="Arial"/>
          <w:sz w:val="22"/>
          <w:szCs w:val="22"/>
        </w:rPr>
        <w:t>verweij</w:t>
      </w:r>
      <w:proofErr w:type="spellEnd"/>
      <w:r w:rsidRPr="00DF6A2C">
        <w:rPr>
          <w:rFonts w:asciiTheme="majorHAnsi" w:hAnsiTheme="majorHAnsi" w:cs="Arial"/>
          <w:sz w:val="22"/>
          <w:szCs w:val="22"/>
        </w:rPr>
        <w:t xml:space="preserve"> N, Watkins NA, </w:t>
      </w:r>
      <w:proofErr w:type="spellStart"/>
      <w:r w:rsidRPr="00DF6A2C">
        <w:rPr>
          <w:rFonts w:asciiTheme="majorHAnsi" w:hAnsiTheme="majorHAnsi" w:cs="Arial"/>
          <w:sz w:val="22"/>
          <w:szCs w:val="22"/>
        </w:rPr>
        <w:t>Westra</w:t>
      </w:r>
      <w:proofErr w:type="spellEnd"/>
      <w:r w:rsidRPr="00DF6A2C">
        <w:rPr>
          <w:rFonts w:asciiTheme="majorHAnsi" w:hAnsiTheme="majorHAnsi" w:cs="Arial"/>
          <w:sz w:val="22"/>
          <w:szCs w:val="22"/>
        </w:rPr>
        <w:t xml:space="preserve"> H-J, </w:t>
      </w:r>
      <w:proofErr w:type="spellStart"/>
      <w:r w:rsidRPr="00DF6A2C">
        <w:rPr>
          <w:rFonts w:asciiTheme="majorHAnsi" w:hAnsiTheme="majorHAnsi" w:cs="Arial"/>
          <w:sz w:val="22"/>
          <w:szCs w:val="22"/>
        </w:rPr>
        <w:t>Stemple</w:t>
      </w:r>
      <w:proofErr w:type="spellEnd"/>
      <w:r w:rsidRPr="00DF6A2C">
        <w:rPr>
          <w:rFonts w:asciiTheme="majorHAnsi" w:hAnsiTheme="majorHAnsi" w:cs="Arial"/>
          <w:sz w:val="22"/>
          <w:szCs w:val="22"/>
        </w:rPr>
        <w:t xml:space="preserve"> D, </w:t>
      </w:r>
      <w:proofErr w:type="spellStart"/>
      <w:r w:rsidRPr="00DF6A2C">
        <w:rPr>
          <w:rFonts w:asciiTheme="majorHAnsi" w:hAnsiTheme="majorHAnsi" w:cs="Arial"/>
          <w:sz w:val="22"/>
          <w:szCs w:val="22"/>
        </w:rPr>
        <w:t>Franke</w:t>
      </w:r>
      <w:proofErr w:type="spellEnd"/>
      <w:r w:rsidRPr="00DF6A2C">
        <w:rPr>
          <w:rFonts w:asciiTheme="majorHAnsi" w:hAnsiTheme="majorHAnsi" w:cs="Arial"/>
          <w:sz w:val="22"/>
          <w:szCs w:val="22"/>
        </w:rPr>
        <w:t xml:space="preserve"> L, </w:t>
      </w:r>
      <w:proofErr w:type="spellStart"/>
      <w:r w:rsidRPr="00DF6A2C">
        <w:rPr>
          <w:rFonts w:asciiTheme="majorHAnsi" w:hAnsiTheme="majorHAnsi" w:cs="Arial"/>
          <w:sz w:val="22"/>
          <w:szCs w:val="22"/>
        </w:rPr>
        <w:t>Soranzo</w:t>
      </w:r>
      <w:proofErr w:type="spellEnd"/>
      <w:r w:rsidRPr="00DF6A2C">
        <w:rPr>
          <w:rFonts w:asciiTheme="majorHAnsi" w:hAnsiTheme="majorHAnsi" w:cs="Arial"/>
          <w:sz w:val="22"/>
          <w:szCs w:val="22"/>
        </w:rPr>
        <w:t xml:space="preserve"> N, </w:t>
      </w:r>
      <w:proofErr w:type="spellStart"/>
      <w:r w:rsidRPr="00DF6A2C">
        <w:rPr>
          <w:rFonts w:asciiTheme="majorHAnsi" w:hAnsiTheme="majorHAnsi" w:cs="Arial"/>
          <w:sz w:val="22"/>
          <w:szCs w:val="22"/>
        </w:rPr>
        <w:t>Stunnenberg</w:t>
      </w:r>
      <w:proofErr w:type="spellEnd"/>
      <w:r w:rsidRPr="00DF6A2C">
        <w:rPr>
          <w:rFonts w:asciiTheme="majorHAnsi" w:hAnsiTheme="majorHAnsi" w:cs="Arial"/>
          <w:sz w:val="22"/>
          <w:szCs w:val="22"/>
        </w:rPr>
        <w:t xml:space="preserve"> HG, Goldman N, van der </w:t>
      </w:r>
      <w:proofErr w:type="spellStart"/>
      <w:r w:rsidRPr="00DF6A2C">
        <w:rPr>
          <w:rFonts w:asciiTheme="majorHAnsi" w:hAnsiTheme="majorHAnsi" w:cs="Arial"/>
          <w:sz w:val="22"/>
          <w:szCs w:val="22"/>
        </w:rPr>
        <w:t>Harst</w:t>
      </w:r>
      <w:proofErr w:type="spellEnd"/>
      <w:r w:rsidRPr="00DF6A2C">
        <w:rPr>
          <w:rFonts w:asciiTheme="majorHAnsi" w:hAnsiTheme="majorHAnsi" w:cs="Arial"/>
          <w:sz w:val="22"/>
          <w:szCs w:val="22"/>
        </w:rPr>
        <w:t xml:space="preserve"> P, van der </w:t>
      </w:r>
      <w:proofErr w:type="spellStart"/>
      <w:r w:rsidRPr="00DF6A2C">
        <w:rPr>
          <w:rFonts w:asciiTheme="majorHAnsi" w:hAnsiTheme="majorHAnsi" w:cs="Arial"/>
          <w:sz w:val="22"/>
          <w:szCs w:val="22"/>
        </w:rPr>
        <w:t>Schoot</w:t>
      </w:r>
      <w:proofErr w:type="spellEnd"/>
      <w:r w:rsidRPr="00DF6A2C">
        <w:rPr>
          <w:rFonts w:asciiTheme="majorHAnsi" w:hAnsiTheme="majorHAnsi" w:cs="Arial"/>
          <w:sz w:val="22"/>
          <w:szCs w:val="22"/>
        </w:rPr>
        <w:t xml:space="preserve"> CE, </w:t>
      </w:r>
      <w:proofErr w:type="spellStart"/>
      <w:r w:rsidRPr="00DF6A2C">
        <w:rPr>
          <w:rFonts w:asciiTheme="majorHAnsi" w:hAnsiTheme="majorHAnsi" w:cs="Arial"/>
          <w:sz w:val="22"/>
          <w:szCs w:val="22"/>
        </w:rPr>
        <w:t>Ouwehand</w:t>
      </w:r>
      <w:proofErr w:type="spellEnd"/>
      <w:r w:rsidRPr="00DF6A2C">
        <w:rPr>
          <w:rFonts w:asciiTheme="majorHAnsi" w:hAnsiTheme="majorHAnsi" w:cs="Arial"/>
          <w:sz w:val="22"/>
          <w:szCs w:val="22"/>
        </w:rPr>
        <w:t xml:space="preserve"> WH, Albers CA. SMIM1 underlies the </w:t>
      </w:r>
      <w:proofErr w:type="spellStart"/>
      <w:r w:rsidRPr="00DF6A2C">
        <w:rPr>
          <w:rFonts w:asciiTheme="majorHAnsi" w:hAnsiTheme="majorHAnsi" w:cs="Arial"/>
          <w:sz w:val="22"/>
          <w:szCs w:val="22"/>
        </w:rPr>
        <w:t>Vel</w:t>
      </w:r>
      <w:proofErr w:type="spellEnd"/>
      <w:r w:rsidRPr="00DF6A2C">
        <w:rPr>
          <w:rFonts w:asciiTheme="majorHAnsi" w:hAnsiTheme="majorHAnsi" w:cs="Arial"/>
          <w:sz w:val="22"/>
          <w:szCs w:val="22"/>
        </w:rPr>
        <w:t xml:space="preserve"> blood group and influences red blood cell traits. Nature Genetics 2013 </w:t>
      </w:r>
      <w:proofErr w:type="spellStart"/>
      <w:r w:rsidRPr="00DF6A2C">
        <w:rPr>
          <w:rFonts w:asciiTheme="majorHAnsi" w:hAnsiTheme="majorHAnsi" w:cs="Arial"/>
          <w:sz w:val="22"/>
          <w:szCs w:val="22"/>
        </w:rPr>
        <w:t>doi</w:t>
      </w:r>
      <w:proofErr w:type="spellEnd"/>
      <w:r w:rsidRPr="00DF6A2C">
        <w:rPr>
          <w:rFonts w:asciiTheme="majorHAnsi" w:hAnsiTheme="majorHAnsi" w:cs="Arial"/>
          <w:sz w:val="22"/>
          <w:szCs w:val="22"/>
        </w:rPr>
        <w:t>: 10-1038/ng.2603.  </w:t>
      </w:r>
    </w:p>
    <w:p w14:paraId="43FD8A87" w14:textId="77777777" w:rsid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Win N, Lee E, </w:t>
      </w:r>
      <w:r w:rsidRPr="00DF6A2C">
        <w:rPr>
          <w:rFonts w:asciiTheme="majorHAnsi" w:hAnsiTheme="majorHAnsi" w:cs="Arial"/>
          <w:b/>
          <w:bCs/>
          <w:sz w:val="22"/>
          <w:szCs w:val="22"/>
          <w:u w:val="single"/>
        </w:rPr>
        <w:t>Needs M</w:t>
      </w:r>
      <w:r w:rsidRPr="00DF6A2C">
        <w:rPr>
          <w:rFonts w:asciiTheme="majorHAnsi" w:hAnsiTheme="majorHAnsi" w:cs="Arial"/>
          <w:b/>
          <w:bCs/>
          <w:sz w:val="22"/>
          <w:szCs w:val="22"/>
        </w:rPr>
        <w:t>,</w:t>
      </w:r>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Homeida</w:t>
      </w:r>
      <w:proofErr w:type="spellEnd"/>
      <w:r w:rsidRPr="00DF6A2C">
        <w:rPr>
          <w:rFonts w:asciiTheme="majorHAnsi" w:hAnsiTheme="majorHAnsi" w:cs="Arial"/>
          <w:sz w:val="22"/>
          <w:szCs w:val="22"/>
        </w:rPr>
        <w:t xml:space="preserve"> S, Stasi R. Profound sustained </w:t>
      </w:r>
      <w:proofErr w:type="spellStart"/>
      <w:r w:rsidRPr="00DF6A2C">
        <w:rPr>
          <w:rFonts w:asciiTheme="majorHAnsi" w:hAnsiTheme="majorHAnsi" w:cs="Arial"/>
          <w:sz w:val="22"/>
          <w:szCs w:val="22"/>
        </w:rPr>
        <w:t>reticulocytopenia</w:t>
      </w:r>
      <w:proofErr w:type="spellEnd"/>
      <w:r w:rsidRPr="00DF6A2C">
        <w:rPr>
          <w:rFonts w:asciiTheme="majorHAnsi" w:hAnsiTheme="majorHAnsi" w:cs="Arial"/>
          <w:sz w:val="22"/>
          <w:szCs w:val="22"/>
        </w:rPr>
        <w:t xml:space="preserve"> and </w:t>
      </w:r>
      <w:proofErr w:type="spellStart"/>
      <w:r w:rsidRPr="00DF6A2C">
        <w:rPr>
          <w:rFonts w:asciiTheme="majorHAnsi" w:hAnsiTheme="majorHAnsi" w:cs="Arial"/>
          <w:sz w:val="22"/>
          <w:szCs w:val="22"/>
        </w:rPr>
        <w:t>anaemia</w:t>
      </w:r>
      <w:proofErr w:type="spellEnd"/>
      <w:r w:rsidRPr="00DF6A2C">
        <w:rPr>
          <w:rFonts w:asciiTheme="majorHAnsi" w:hAnsiTheme="majorHAnsi" w:cs="Arial"/>
          <w:sz w:val="22"/>
          <w:szCs w:val="22"/>
        </w:rPr>
        <w:t xml:space="preserve"> in an adult patient with sickle cell disease. Transfusion Medicine 2014; 24: 418-420. </w:t>
      </w:r>
      <w:proofErr w:type="spellStart"/>
      <w:r w:rsidRPr="00DF6A2C">
        <w:rPr>
          <w:rFonts w:asciiTheme="majorHAnsi" w:hAnsiTheme="majorHAnsi" w:cs="Arial"/>
          <w:sz w:val="22"/>
          <w:szCs w:val="22"/>
        </w:rPr>
        <w:t>doi</w:t>
      </w:r>
      <w:proofErr w:type="spellEnd"/>
      <w:r w:rsidRPr="00DF6A2C">
        <w:rPr>
          <w:rFonts w:asciiTheme="majorHAnsi" w:hAnsiTheme="majorHAnsi" w:cs="Arial"/>
          <w:sz w:val="22"/>
          <w:szCs w:val="22"/>
        </w:rPr>
        <w:t>: 10/1111/tme.12168.  </w:t>
      </w:r>
    </w:p>
    <w:p w14:paraId="70B827D2" w14:textId="77777777" w:rsidR="00DF6A2C" w:rsidRPr="00DF6A2C" w:rsidRDefault="00DF6A2C" w:rsidP="00DF6A2C">
      <w:pPr>
        <w:pStyle w:val="ListParagraph"/>
        <w:widowControl w:val="0"/>
        <w:numPr>
          <w:ilvl w:val="0"/>
          <w:numId w:val="7"/>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White J, </w:t>
      </w:r>
      <w:proofErr w:type="spellStart"/>
      <w:r w:rsidRPr="00DF6A2C">
        <w:rPr>
          <w:rFonts w:asciiTheme="majorHAnsi" w:hAnsiTheme="majorHAnsi" w:cs="Arial"/>
          <w:sz w:val="22"/>
          <w:szCs w:val="22"/>
        </w:rPr>
        <w:t>Qureshi</w:t>
      </w:r>
      <w:proofErr w:type="spellEnd"/>
      <w:r w:rsidRPr="00DF6A2C">
        <w:rPr>
          <w:rFonts w:asciiTheme="majorHAnsi" w:hAnsiTheme="majorHAnsi" w:cs="Arial"/>
          <w:sz w:val="22"/>
          <w:szCs w:val="22"/>
        </w:rPr>
        <w:t xml:space="preserve"> H, Massey E, </w:t>
      </w:r>
      <w:r w:rsidRPr="00DF6A2C">
        <w:rPr>
          <w:rFonts w:asciiTheme="majorHAnsi" w:hAnsiTheme="majorHAnsi" w:cs="Arial"/>
          <w:b/>
          <w:bCs/>
          <w:sz w:val="22"/>
          <w:szCs w:val="22"/>
          <w:u w:val="single"/>
        </w:rPr>
        <w:t>Needs M</w:t>
      </w:r>
      <w:r w:rsidRPr="00DF6A2C">
        <w:rPr>
          <w:rFonts w:asciiTheme="majorHAnsi" w:hAnsiTheme="majorHAnsi" w:cs="Arial"/>
          <w:sz w:val="22"/>
          <w:szCs w:val="22"/>
          <w:u w:val="single"/>
        </w:rPr>
        <w:t>,</w:t>
      </w:r>
      <w:r w:rsidRPr="00DF6A2C">
        <w:rPr>
          <w:rFonts w:asciiTheme="majorHAnsi" w:hAnsiTheme="majorHAnsi" w:cs="Arial"/>
          <w:sz w:val="22"/>
          <w:szCs w:val="22"/>
        </w:rPr>
        <w:t xml:space="preserve"> Byrne G, Daniels G, Allard S and British Committee for Standards in </w:t>
      </w:r>
      <w:proofErr w:type="spellStart"/>
      <w:r w:rsidRPr="00DF6A2C">
        <w:rPr>
          <w:rFonts w:asciiTheme="majorHAnsi" w:hAnsiTheme="majorHAnsi" w:cs="Arial"/>
          <w:sz w:val="22"/>
          <w:szCs w:val="22"/>
        </w:rPr>
        <w:t>Haematology</w:t>
      </w:r>
      <w:proofErr w:type="spellEnd"/>
      <w:r w:rsidRPr="00DF6A2C">
        <w:rPr>
          <w:rFonts w:asciiTheme="majorHAnsi" w:hAnsiTheme="majorHAnsi" w:cs="Arial"/>
          <w:sz w:val="22"/>
          <w:szCs w:val="22"/>
        </w:rPr>
        <w:t xml:space="preserve">. Guidelines for blood grouping and red cell antibody testing in pregnancy. Transfusion Medicine 2016; 26: 246-263. </w:t>
      </w:r>
      <w:proofErr w:type="spellStart"/>
      <w:r w:rsidRPr="00DF6A2C">
        <w:rPr>
          <w:rFonts w:asciiTheme="majorHAnsi" w:hAnsiTheme="majorHAnsi" w:cs="Arial"/>
          <w:sz w:val="22"/>
          <w:szCs w:val="22"/>
        </w:rPr>
        <w:t>doi</w:t>
      </w:r>
      <w:proofErr w:type="spellEnd"/>
      <w:r w:rsidRPr="00DF6A2C">
        <w:rPr>
          <w:rFonts w:asciiTheme="majorHAnsi" w:hAnsiTheme="majorHAnsi" w:cs="Arial"/>
          <w:sz w:val="22"/>
          <w:szCs w:val="22"/>
        </w:rPr>
        <w:t>: 10.1111/tme.12299.</w:t>
      </w:r>
    </w:p>
    <w:p w14:paraId="63DC87C4" w14:textId="77777777" w:rsidR="00DF6A2C" w:rsidRDefault="00DF6A2C" w:rsidP="00DF6A2C">
      <w:pPr>
        <w:widowControl w:val="0"/>
        <w:autoSpaceDE w:val="0"/>
        <w:autoSpaceDN w:val="0"/>
        <w:adjustRightInd w:val="0"/>
        <w:rPr>
          <w:rFonts w:asciiTheme="majorHAnsi" w:hAnsiTheme="majorHAnsi" w:cs="Arial"/>
          <w:b/>
          <w:bCs/>
          <w:sz w:val="22"/>
          <w:szCs w:val="22"/>
        </w:rPr>
      </w:pPr>
    </w:p>
    <w:p w14:paraId="1E515A60"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rPr>
        <w:t>Book Chapters</w:t>
      </w:r>
    </w:p>
    <w:p w14:paraId="3204C521" w14:textId="77777777" w:rsidR="00DF6A2C" w:rsidRPr="00DF6A2C" w:rsidRDefault="00DF6A2C" w:rsidP="00DF6A2C">
      <w:pPr>
        <w:pStyle w:val="ListParagraph"/>
        <w:widowControl w:val="0"/>
        <w:numPr>
          <w:ilvl w:val="0"/>
          <w:numId w:val="8"/>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ME</w:t>
      </w:r>
      <w:r w:rsidRPr="00DF6A2C">
        <w:rPr>
          <w:rFonts w:asciiTheme="majorHAnsi" w:hAnsiTheme="majorHAnsi" w:cs="Arial"/>
          <w:sz w:val="22"/>
          <w:szCs w:val="22"/>
        </w:rPr>
        <w:t>. Chapter entitled “Human erythrocyte antigens or blood groups” in Fundamentals of Biomedical Science, Transfusion and Transplantation Science, edited by Robin Knight for the IBMS. 1st Edition, Oxford University Press 2013 (ISBN 978-0-19-953328-2, pages 19-44).</w:t>
      </w:r>
    </w:p>
    <w:p w14:paraId="7C0B5BED" w14:textId="77777777" w:rsidR="00DF6A2C" w:rsidRDefault="00DF6A2C" w:rsidP="00DF6A2C">
      <w:pPr>
        <w:widowControl w:val="0"/>
        <w:autoSpaceDE w:val="0"/>
        <w:autoSpaceDN w:val="0"/>
        <w:adjustRightInd w:val="0"/>
        <w:rPr>
          <w:rFonts w:asciiTheme="majorHAnsi" w:hAnsiTheme="majorHAnsi" w:cs="Arial"/>
          <w:b/>
          <w:bCs/>
          <w:sz w:val="22"/>
          <w:szCs w:val="22"/>
        </w:rPr>
      </w:pPr>
    </w:p>
    <w:p w14:paraId="5AD2843D"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rPr>
        <w:t>Book Reviews</w:t>
      </w:r>
    </w:p>
    <w:p w14:paraId="5927FCCA" w14:textId="77777777" w:rsidR="00DF6A2C" w:rsidRPr="00DF6A2C" w:rsidRDefault="00DF6A2C" w:rsidP="00DF6A2C">
      <w:pPr>
        <w:pStyle w:val="ListParagraph"/>
        <w:widowControl w:val="0"/>
        <w:numPr>
          <w:ilvl w:val="0"/>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Over the years wrote many book reviews published in the </w:t>
      </w:r>
      <w:r w:rsidRPr="00DF6A2C">
        <w:rPr>
          <w:rFonts w:asciiTheme="majorHAnsi" w:hAnsiTheme="majorHAnsi" w:cs="Arial"/>
          <w:i/>
          <w:iCs/>
          <w:sz w:val="22"/>
          <w:szCs w:val="22"/>
        </w:rPr>
        <w:t>BBTS CPD News</w:t>
      </w:r>
      <w:r w:rsidRPr="00DF6A2C">
        <w:rPr>
          <w:rFonts w:asciiTheme="majorHAnsi" w:hAnsiTheme="majorHAnsi" w:cs="Arial"/>
          <w:sz w:val="22"/>
          <w:szCs w:val="22"/>
        </w:rPr>
        <w:t xml:space="preserve"> (now </w:t>
      </w:r>
      <w:r w:rsidRPr="00DF6A2C">
        <w:rPr>
          <w:rFonts w:asciiTheme="majorHAnsi" w:hAnsiTheme="majorHAnsi" w:cs="Arial"/>
          <w:i/>
          <w:iCs/>
          <w:sz w:val="22"/>
          <w:szCs w:val="22"/>
        </w:rPr>
        <w:t>Bloodlines</w:t>
      </w:r>
      <w:r w:rsidRPr="00DF6A2C">
        <w:rPr>
          <w:rFonts w:asciiTheme="majorHAnsi" w:hAnsiTheme="majorHAnsi" w:cs="Arial"/>
          <w:sz w:val="22"/>
          <w:szCs w:val="22"/>
        </w:rPr>
        <w:t xml:space="preserve">), </w:t>
      </w:r>
      <w:r w:rsidRPr="00DF6A2C">
        <w:rPr>
          <w:rFonts w:asciiTheme="majorHAnsi" w:hAnsiTheme="majorHAnsi" w:cs="Arial"/>
          <w:i/>
          <w:iCs/>
          <w:sz w:val="22"/>
          <w:szCs w:val="22"/>
        </w:rPr>
        <w:t>The British Journal of Biomedical Science</w:t>
      </w:r>
      <w:r w:rsidRPr="00DF6A2C">
        <w:rPr>
          <w:rFonts w:asciiTheme="majorHAnsi" w:hAnsiTheme="majorHAnsi" w:cs="Arial"/>
          <w:sz w:val="22"/>
          <w:szCs w:val="22"/>
        </w:rPr>
        <w:t xml:space="preserve">, and </w:t>
      </w:r>
      <w:r w:rsidRPr="00DF6A2C">
        <w:rPr>
          <w:rFonts w:asciiTheme="majorHAnsi" w:hAnsiTheme="majorHAnsi" w:cs="Arial"/>
          <w:i/>
          <w:iCs/>
          <w:sz w:val="22"/>
          <w:szCs w:val="22"/>
        </w:rPr>
        <w:t>The Biomedical Scientist</w:t>
      </w:r>
      <w:r w:rsidRPr="00DF6A2C">
        <w:rPr>
          <w:rFonts w:asciiTheme="majorHAnsi" w:hAnsiTheme="majorHAnsi" w:cs="Arial"/>
          <w:sz w:val="22"/>
          <w:szCs w:val="22"/>
        </w:rPr>
        <w:t>.</w:t>
      </w:r>
    </w:p>
    <w:p w14:paraId="6E19A90C" w14:textId="77777777" w:rsidR="00DF6A2C" w:rsidRDefault="00DF6A2C" w:rsidP="00DF6A2C">
      <w:pPr>
        <w:widowControl w:val="0"/>
        <w:autoSpaceDE w:val="0"/>
        <w:autoSpaceDN w:val="0"/>
        <w:adjustRightInd w:val="0"/>
        <w:rPr>
          <w:rFonts w:asciiTheme="majorHAnsi" w:hAnsiTheme="majorHAnsi" w:cs="Arial"/>
          <w:b/>
          <w:bCs/>
          <w:color w:val="012087"/>
          <w:sz w:val="22"/>
          <w:szCs w:val="22"/>
        </w:rPr>
      </w:pPr>
    </w:p>
    <w:p w14:paraId="69771F21"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color w:val="012087"/>
          <w:sz w:val="22"/>
          <w:szCs w:val="22"/>
        </w:rPr>
        <w:t>Presentations</w:t>
      </w:r>
    </w:p>
    <w:p w14:paraId="19F212E0" w14:textId="77777777" w:rsidR="00DF6A2C" w:rsidRPr="00DF6A2C" w:rsidRDefault="00DF6A2C" w:rsidP="00DF6A2C">
      <w:pPr>
        <w:pStyle w:val="ListParagraph"/>
        <w:widowControl w:val="0"/>
        <w:numPr>
          <w:ilvl w:val="0"/>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Delivered dozens of talks at workshops and conferences within the UK.</w:t>
      </w:r>
    </w:p>
    <w:p w14:paraId="76CAE5B3" w14:textId="77777777" w:rsidR="00DF6A2C" w:rsidRDefault="00DF6A2C" w:rsidP="00DF6A2C">
      <w:pPr>
        <w:widowControl w:val="0"/>
        <w:autoSpaceDE w:val="0"/>
        <w:autoSpaceDN w:val="0"/>
        <w:adjustRightInd w:val="0"/>
        <w:rPr>
          <w:rFonts w:asciiTheme="majorHAnsi" w:hAnsiTheme="majorHAnsi" w:cs="Arial"/>
          <w:b/>
          <w:bCs/>
          <w:sz w:val="22"/>
          <w:szCs w:val="22"/>
        </w:rPr>
      </w:pPr>
    </w:p>
    <w:p w14:paraId="60DB0B6C"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rPr>
        <w:t>Overseas Presentations</w:t>
      </w:r>
    </w:p>
    <w:p w14:paraId="4E5210C4" w14:textId="77777777" w:rsidR="00DF6A2C" w:rsidRPr="00DF6A2C" w:rsidRDefault="00DF6A2C" w:rsidP="00DF6A2C">
      <w:pPr>
        <w:pStyle w:val="ListParagraph"/>
        <w:widowControl w:val="0"/>
        <w:numPr>
          <w:ilvl w:val="0"/>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Las Vegas, Nevada (Joint meeting of the South Central Association of Blood Banks and the California Blood Bank Society, 2 June 2015)</w:t>
      </w:r>
    </w:p>
    <w:p w14:paraId="3D5A0393" w14:textId="77777777" w:rsidR="00DF6A2C" w:rsidRPr="00DF6A2C" w:rsidRDefault="00DF6A2C" w:rsidP="00DF6A2C">
      <w:pPr>
        <w:pStyle w:val="ListParagraph"/>
        <w:widowControl w:val="0"/>
        <w:numPr>
          <w:ilvl w:val="1"/>
          <w:numId w:val="8"/>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“Comparison of antibody and antigen identification techniques”</w:t>
      </w:r>
    </w:p>
    <w:p w14:paraId="4147E61C" w14:textId="77777777" w:rsidR="00DF6A2C" w:rsidRPr="00DF6A2C" w:rsidRDefault="00DF6A2C" w:rsidP="00DF6A2C">
      <w:pPr>
        <w:pStyle w:val="ListParagraph"/>
        <w:widowControl w:val="0"/>
        <w:numPr>
          <w:ilvl w:val="0"/>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Providence, Rhode Island (ASCLS Annual Convention , 28 April 2015)</w:t>
      </w:r>
    </w:p>
    <w:p w14:paraId="7E53937D" w14:textId="77777777" w:rsidR="00DF6A2C" w:rsidRPr="00DF6A2C" w:rsidRDefault="00DF6A2C" w:rsidP="00DF6A2C">
      <w:pPr>
        <w:pStyle w:val="ListParagraph"/>
        <w:widowControl w:val="0"/>
        <w:numPr>
          <w:ilvl w:val="1"/>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“Transfusion in a Multi-ethnic Population”</w:t>
      </w:r>
    </w:p>
    <w:p w14:paraId="674E2203" w14:textId="77777777" w:rsidR="00DF6A2C" w:rsidRPr="00DF6A2C" w:rsidRDefault="00DF6A2C" w:rsidP="00DF6A2C">
      <w:pPr>
        <w:pStyle w:val="ListParagraph"/>
        <w:widowControl w:val="0"/>
        <w:numPr>
          <w:ilvl w:val="0"/>
          <w:numId w:val="8"/>
        </w:numPr>
        <w:autoSpaceDE w:val="0"/>
        <w:autoSpaceDN w:val="0"/>
        <w:adjustRightInd w:val="0"/>
        <w:rPr>
          <w:rFonts w:asciiTheme="majorHAnsi" w:hAnsiTheme="majorHAnsi" w:cs="Times"/>
          <w:sz w:val="22"/>
          <w:szCs w:val="22"/>
        </w:rPr>
      </w:pPr>
      <w:proofErr w:type="spellStart"/>
      <w:r w:rsidRPr="00DF6A2C">
        <w:rPr>
          <w:rFonts w:asciiTheme="majorHAnsi" w:hAnsiTheme="majorHAnsi" w:cs="Arial"/>
          <w:sz w:val="22"/>
          <w:szCs w:val="22"/>
        </w:rPr>
        <w:t>Cressier</w:t>
      </w:r>
      <w:proofErr w:type="spellEnd"/>
      <w:r w:rsidRPr="00DF6A2C">
        <w:rPr>
          <w:rFonts w:asciiTheme="majorHAnsi" w:hAnsiTheme="majorHAnsi" w:cs="Arial"/>
          <w:sz w:val="22"/>
          <w:szCs w:val="22"/>
        </w:rPr>
        <w:t xml:space="preserve"> , Switzerland (</w:t>
      </w:r>
      <w:proofErr w:type="spellStart"/>
      <w:r w:rsidRPr="00DF6A2C">
        <w:rPr>
          <w:rFonts w:asciiTheme="majorHAnsi" w:hAnsiTheme="majorHAnsi" w:cs="Arial"/>
          <w:sz w:val="22"/>
          <w:szCs w:val="22"/>
        </w:rPr>
        <w:t>BioRad</w:t>
      </w:r>
      <w:proofErr w:type="spellEnd"/>
      <w:r w:rsidRPr="00DF6A2C">
        <w:rPr>
          <w:rFonts w:asciiTheme="majorHAnsi" w:hAnsiTheme="majorHAnsi" w:cs="Arial"/>
          <w:sz w:val="22"/>
          <w:szCs w:val="22"/>
        </w:rPr>
        <w:t xml:space="preserve"> Transfusion Science Course, 16-19 March 2015)</w:t>
      </w:r>
    </w:p>
    <w:p w14:paraId="3B7BB3D1" w14:textId="77777777" w:rsidR="00DF6A2C" w:rsidRPr="00DF6A2C" w:rsidRDefault="00DF6A2C" w:rsidP="00DF6A2C">
      <w:pPr>
        <w:pStyle w:val="ListParagraph"/>
        <w:widowControl w:val="0"/>
        <w:numPr>
          <w:ilvl w:val="1"/>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“ABO Typing Discrepancies: difficulties and clinical situations”</w:t>
      </w:r>
    </w:p>
    <w:p w14:paraId="13AE33E4" w14:textId="77777777" w:rsidR="00DF6A2C" w:rsidRPr="00DF6A2C" w:rsidRDefault="00DF6A2C" w:rsidP="00DF6A2C">
      <w:pPr>
        <w:pStyle w:val="ListParagraph"/>
        <w:widowControl w:val="0"/>
        <w:numPr>
          <w:ilvl w:val="1"/>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“Antibody Screening and Identification: problem solving"</w:t>
      </w:r>
    </w:p>
    <w:p w14:paraId="1D0978F0" w14:textId="77777777" w:rsidR="00DF6A2C" w:rsidRPr="00DF6A2C" w:rsidRDefault="00DF6A2C" w:rsidP="00DF6A2C">
      <w:pPr>
        <w:pStyle w:val="ListParagraph"/>
        <w:widowControl w:val="0"/>
        <w:numPr>
          <w:ilvl w:val="1"/>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”Electronic versus complete cross-match”</w:t>
      </w:r>
    </w:p>
    <w:p w14:paraId="0F715121" w14:textId="77777777" w:rsidR="00DF6A2C" w:rsidRPr="00DF6A2C" w:rsidRDefault="00DF6A2C" w:rsidP="00DF6A2C">
      <w:pPr>
        <w:pStyle w:val="ListParagraph"/>
        <w:widowControl w:val="0"/>
        <w:numPr>
          <w:ilvl w:val="1"/>
          <w:numId w:val="8"/>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“King Henry VIII and McLeod Syndrome”</w:t>
      </w:r>
    </w:p>
    <w:p w14:paraId="09420C79" w14:textId="77777777" w:rsidR="00DF6A2C" w:rsidRPr="00DF6A2C" w:rsidRDefault="00DF6A2C" w:rsidP="00DF6A2C">
      <w:pPr>
        <w:pStyle w:val="ListParagraph"/>
        <w:widowControl w:val="0"/>
        <w:numPr>
          <w:ilvl w:val="0"/>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Beijing and </w:t>
      </w:r>
      <w:proofErr w:type="spellStart"/>
      <w:r w:rsidRPr="00DF6A2C">
        <w:rPr>
          <w:rFonts w:asciiTheme="majorHAnsi" w:hAnsiTheme="majorHAnsi" w:cs="Arial"/>
          <w:sz w:val="22"/>
          <w:szCs w:val="22"/>
        </w:rPr>
        <w:t>Chanchung</w:t>
      </w:r>
      <w:proofErr w:type="spellEnd"/>
      <w:r w:rsidRPr="00DF6A2C">
        <w:rPr>
          <w:rFonts w:asciiTheme="majorHAnsi" w:hAnsiTheme="majorHAnsi" w:cs="Arial"/>
          <w:sz w:val="22"/>
          <w:szCs w:val="22"/>
        </w:rPr>
        <w:t>, Peoples’ Republic of China (2005):</w:t>
      </w:r>
    </w:p>
    <w:p w14:paraId="45E53B40" w14:textId="77777777" w:rsidR="00DF6A2C" w:rsidRPr="00DF6A2C" w:rsidRDefault="00DF6A2C" w:rsidP="00DF6A2C">
      <w:pPr>
        <w:pStyle w:val="ListParagraph"/>
        <w:widowControl w:val="0"/>
        <w:numPr>
          <w:ilvl w:val="1"/>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“Guidelines used in British blood transfusion laboratories”</w:t>
      </w:r>
    </w:p>
    <w:p w14:paraId="061ED00F" w14:textId="77777777" w:rsidR="00DF6A2C" w:rsidRPr="00DF6A2C" w:rsidRDefault="00DF6A2C" w:rsidP="00DF6A2C">
      <w:pPr>
        <w:pStyle w:val="ListParagraph"/>
        <w:widowControl w:val="0"/>
        <w:numPr>
          <w:ilvl w:val="1"/>
          <w:numId w:val="8"/>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“The situation and experience of red cell </w:t>
      </w:r>
      <w:proofErr w:type="spellStart"/>
      <w:r w:rsidRPr="00DF6A2C">
        <w:rPr>
          <w:rFonts w:asciiTheme="majorHAnsi" w:hAnsiTheme="majorHAnsi" w:cs="Arial"/>
          <w:sz w:val="22"/>
          <w:szCs w:val="22"/>
        </w:rPr>
        <w:t>immunohaematology</w:t>
      </w:r>
      <w:proofErr w:type="spellEnd"/>
      <w:r w:rsidRPr="00DF6A2C">
        <w:rPr>
          <w:rFonts w:asciiTheme="majorHAnsi" w:hAnsiTheme="majorHAnsi" w:cs="Arial"/>
          <w:sz w:val="22"/>
          <w:szCs w:val="22"/>
        </w:rPr>
        <w:t xml:space="preserve"> in the NBS”</w:t>
      </w:r>
    </w:p>
    <w:p w14:paraId="67207FB3" w14:textId="77777777" w:rsidR="00DF6A2C" w:rsidRPr="00DF6A2C" w:rsidRDefault="00DF6A2C" w:rsidP="00DF6A2C">
      <w:pPr>
        <w:pStyle w:val="ListParagraph"/>
        <w:widowControl w:val="0"/>
        <w:numPr>
          <w:ilvl w:val="1"/>
          <w:numId w:val="8"/>
        </w:numPr>
        <w:autoSpaceDE w:val="0"/>
        <w:autoSpaceDN w:val="0"/>
        <w:adjustRightInd w:val="0"/>
        <w:rPr>
          <w:rFonts w:asciiTheme="majorHAnsi" w:hAnsiTheme="majorHAnsi" w:cs="Arial"/>
          <w:sz w:val="22"/>
          <w:szCs w:val="22"/>
        </w:rPr>
      </w:pPr>
      <w:r w:rsidRPr="00DF6A2C">
        <w:rPr>
          <w:rFonts w:asciiTheme="majorHAnsi" w:hAnsiTheme="majorHAnsi" w:cs="Arial"/>
          <w:sz w:val="22"/>
          <w:szCs w:val="22"/>
        </w:rPr>
        <w:t xml:space="preserve">“Laboratory investigation of autoimmune </w:t>
      </w:r>
      <w:proofErr w:type="spellStart"/>
      <w:r w:rsidRPr="00DF6A2C">
        <w:rPr>
          <w:rFonts w:asciiTheme="majorHAnsi" w:hAnsiTheme="majorHAnsi" w:cs="Arial"/>
          <w:sz w:val="22"/>
          <w:szCs w:val="22"/>
        </w:rPr>
        <w:t>haemolytic</w:t>
      </w:r>
      <w:proofErr w:type="spellEnd"/>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anaemia</w:t>
      </w:r>
      <w:proofErr w:type="spellEnd"/>
      <w:r w:rsidRPr="00DF6A2C">
        <w:rPr>
          <w:rFonts w:asciiTheme="majorHAnsi" w:hAnsiTheme="majorHAnsi" w:cs="Arial"/>
          <w:sz w:val="22"/>
          <w:szCs w:val="22"/>
        </w:rPr>
        <w:t>”</w:t>
      </w:r>
    </w:p>
    <w:p w14:paraId="64CFF554" w14:textId="77777777" w:rsidR="00DF6A2C" w:rsidRPr="00DF6A2C" w:rsidRDefault="00DF6A2C" w:rsidP="00DF6A2C">
      <w:pPr>
        <w:widowControl w:val="0"/>
        <w:autoSpaceDE w:val="0"/>
        <w:autoSpaceDN w:val="0"/>
        <w:adjustRightInd w:val="0"/>
        <w:ind w:left="720"/>
        <w:rPr>
          <w:rFonts w:asciiTheme="majorHAnsi" w:hAnsiTheme="majorHAnsi" w:cs="Times"/>
          <w:sz w:val="22"/>
          <w:szCs w:val="22"/>
        </w:rPr>
      </w:pPr>
    </w:p>
    <w:p w14:paraId="190388A9"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color w:val="012087"/>
          <w:sz w:val="22"/>
          <w:szCs w:val="22"/>
        </w:rPr>
        <w:t>Poster Presentations/Abstracts (1988-2016)</w:t>
      </w:r>
    </w:p>
    <w:p w14:paraId="379E7983"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proofErr w:type="spellStart"/>
      <w:r w:rsidRPr="00DF6A2C">
        <w:rPr>
          <w:rFonts w:asciiTheme="majorHAnsi" w:hAnsiTheme="majorHAnsi" w:cs="Arial"/>
          <w:sz w:val="22"/>
          <w:szCs w:val="22"/>
        </w:rPr>
        <w:t>Zuiable</w:t>
      </w:r>
      <w:proofErr w:type="spellEnd"/>
      <w:r w:rsidRPr="00DF6A2C">
        <w:rPr>
          <w:rFonts w:asciiTheme="majorHAnsi" w:hAnsiTheme="majorHAnsi" w:cs="Arial"/>
          <w:sz w:val="22"/>
          <w:szCs w:val="22"/>
        </w:rPr>
        <w:t xml:space="preserve"> A, </w:t>
      </w:r>
      <w:r w:rsidRPr="00DF6A2C">
        <w:rPr>
          <w:rFonts w:asciiTheme="majorHAnsi" w:hAnsiTheme="majorHAnsi" w:cs="Arial"/>
          <w:b/>
          <w:bCs/>
          <w:sz w:val="22"/>
          <w:szCs w:val="22"/>
          <w:u w:val="single"/>
        </w:rPr>
        <w:t>Needs ME</w:t>
      </w:r>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Aboud</w:t>
      </w:r>
      <w:proofErr w:type="spellEnd"/>
      <w:r w:rsidRPr="00DF6A2C">
        <w:rPr>
          <w:rFonts w:asciiTheme="majorHAnsi" w:hAnsiTheme="majorHAnsi" w:cs="Arial"/>
          <w:sz w:val="22"/>
          <w:szCs w:val="22"/>
        </w:rPr>
        <w:t xml:space="preserve"> H, McCarthy D, Bowles RL, Barrett AJ, </w:t>
      </w:r>
      <w:proofErr w:type="spellStart"/>
      <w:r w:rsidRPr="00DF6A2C">
        <w:rPr>
          <w:rFonts w:asciiTheme="majorHAnsi" w:hAnsiTheme="majorHAnsi" w:cs="Arial"/>
          <w:sz w:val="22"/>
          <w:szCs w:val="22"/>
        </w:rPr>
        <w:t>Treleaven</w:t>
      </w:r>
      <w:proofErr w:type="spellEnd"/>
      <w:r w:rsidRPr="00DF6A2C">
        <w:rPr>
          <w:rFonts w:asciiTheme="majorHAnsi" w:hAnsiTheme="majorHAnsi" w:cs="Arial"/>
          <w:sz w:val="22"/>
          <w:szCs w:val="22"/>
        </w:rPr>
        <w:t xml:space="preserve"> JG.  Tolerance to ABH antigens after allogeneic BMT from ABO mismatched donors.  European Bone Marrow Transplantation 1988.</w:t>
      </w:r>
    </w:p>
    <w:p w14:paraId="55A86051"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proofErr w:type="spellStart"/>
      <w:r w:rsidRPr="00DF6A2C">
        <w:rPr>
          <w:rFonts w:asciiTheme="majorHAnsi" w:hAnsiTheme="majorHAnsi" w:cs="Arial"/>
          <w:sz w:val="22"/>
          <w:szCs w:val="22"/>
        </w:rPr>
        <w:t>MacRate</w:t>
      </w:r>
      <w:proofErr w:type="spellEnd"/>
      <w:r w:rsidRPr="00DF6A2C">
        <w:rPr>
          <w:rFonts w:asciiTheme="majorHAnsi" w:hAnsiTheme="majorHAnsi" w:cs="Arial"/>
          <w:sz w:val="22"/>
          <w:szCs w:val="22"/>
        </w:rPr>
        <w:t xml:space="preserve"> EB, Carrington T, De Lord C,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Win N.  Anti-E Detectable by IAG and Not by Enzyme?  How Confusing!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2001; </w:t>
      </w:r>
      <w:r w:rsidRPr="00DF6A2C">
        <w:rPr>
          <w:rFonts w:asciiTheme="majorHAnsi" w:hAnsiTheme="majorHAnsi" w:cs="Arial"/>
          <w:b/>
          <w:bCs/>
          <w:sz w:val="22"/>
          <w:szCs w:val="22"/>
        </w:rPr>
        <w:t>11 (Suppl. 1)</w:t>
      </w:r>
      <w:r w:rsidRPr="00DF6A2C">
        <w:rPr>
          <w:rFonts w:asciiTheme="majorHAnsi" w:hAnsiTheme="majorHAnsi" w:cs="Arial"/>
          <w:sz w:val="22"/>
          <w:szCs w:val="22"/>
        </w:rPr>
        <w:t>: 30.</w:t>
      </w:r>
    </w:p>
    <w:p w14:paraId="3783F970"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Win N, </w:t>
      </w:r>
      <w:proofErr w:type="spellStart"/>
      <w:r w:rsidRPr="00DF6A2C">
        <w:rPr>
          <w:rFonts w:asciiTheme="majorHAnsi" w:hAnsiTheme="majorHAnsi" w:cs="Arial"/>
          <w:sz w:val="22"/>
          <w:szCs w:val="22"/>
        </w:rPr>
        <w:t>Madan</w:t>
      </w:r>
      <w:proofErr w:type="spellEnd"/>
      <w:r w:rsidRPr="00DF6A2C">
        <w:rPr>
          <w:rFonts w:asciiTheme="majorHAnsi" w:hAnsiTheme="majorHAnsi" w:cs="Arial"/>
          <w:sz w:val="22"/>
          <w:szCs w:val="22"/>
        </w:rPr>
        <w:t xml:space="preserve"> B, Harrison C, </w:t>
      </w:r>
      <w:r w:rsidRPr="00DF6A2C">
        <w:rPr>
          <w:rFonts w:asciiTheme="majorHAnsi" w:hAnsiTheme="majorHAnsi" w:cs="Arial"/>
          <w:b/>
          <w:bCs/>
          <w:sz w:val="22"/>
          <w:szCs w:val="22"/>
          <w:u w:val="single"/>
        </w:rPr>
        <w:t>Needs M</w:t>
      </w:r>
      <w:r w:rsidRPr="00DF6A2C">
        <w:rPr>
          <w:rFonts w:asciiTheme="majorHAnsi" w:hAnsiTheme="majorHAnsi" w:cs="Arial"/>
          <w:sz w:val="22"/>
          <w:szCs w:val="22"/>
        </w:rPr>
        <w:t>.  Anti-Di</w:t>
      </w:r>
      <w:r w:rsidRPr="00DF6A2C">
        <w:rPr>
          <w:rFonts w:asciiTheme="majorHAnsi" w:hAnsiTheme="majorHAnsi" w:cs="Arial"/>
          <w:sz w:val="22"/>
          <w:szCs w:val="22"/>
          <w:vertAlign w:val="superscript"/>
        </w:rPr>
        <w:t>b</w:t>
      </w:r>
      <w:r w:rsidRPr="00DF6A2C">
        <w:rPr>
          <w:rFonts w:asciiTheme="majorHAnsi" w:hAnsiTheme="majorHAnsi" w:cs="Arial"/>
          <w:sz w:val="22"/>
          <w:szCs w:val="22"/>
        </w:rPr>
        <w:t xml:space="preserve"> Not Causing </w:t>
      </w:r>
      <w:proofErr w:type="spellStart"/>
      <w:r w:rsidRPr="00DF6A2C">
        <w:rPr>
          <w:rFonts w:asciiTheme="majorHAnsi" w:hAnsiTheme="majorHAnsi" w:cs="Arial"/>
          <w:sz w:val="22"/>
          <w:szCs w:val="22"/>
        </w:rPr>
        <w:t>Haemolytic</w:t>
      </w:r>
      <w:proofErr w:type="spellEnd"/>
      <w:r w:rsidRPr="00DF6A2C">
        <w:rPr>
          <w:rFonts w:asciiTheme="majorHAnsi" w:hAnsiTheme="majorHAnsi" w:cs="Arial"/>
          <w:sz w:val="22"/>
          <w:szCs w:val="22"/>
        </w:rPr>
        <w:t xml:space="preserve"> Disease of the Newborn (HDN).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2002; </w:t>
      </w:r>
      <w:r w:rsidRPr="00DF6A2C">
        <w:rPr>
          <w:rFonts w:asciiTheme="majorHAnsi" w:hAnsiTheme="majorHAnsi" w:cs="Arial"/>
          <w:b/>
          <w:bCs/>
          <w:sz w:val="22"/>
          <w:szCs w:val="22"/>
        </w:rPr>
        <w:t>12 (Suppl. 1)</w:t>
      </w:r>
      <w:r w:rsidRPr="00DF6A2C">
        <w:rPr>
          <w:rFonts w:asciiTheme="majorHAnsi" w:hAnsiTheme="majorHAnsi" w:cs="Arial"/>
          <w:sz w:val="22"/>
          <w:szCs w:val="22"/>
        </w:rPr>
        <w:t>: 28.</w:t>
      </w:r>
    </w:p>
    <w:p w14:paraId="5D051ABF"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Win N, </w:t>
      </w:r>
      <w:proofErr w:type="spellStart"/>
      <w:r w:rsidRPr="00DF6A2C">
        <w:rPr>
          <w:rFonts w:asciiTheme="majorHAnsi" w:hAnsiTheme="majorHAnsi" w:cs="Arial"/>
          <w:sz w:val="22"/>
          <w:szCs w:val="22"/>
        </w:rPr>
        <w:t>Amess</w:t>
      </w:r>
      <w:proofErr w:type="spellEnd"/>
      <w:r w:rsidRPr="00DF6A2C">
        <w:rPr>
          <w:rFonts w:asciiTheme="majorHAnsi" w:hAnsiTheme="majorHAnsi" w:cs="Arial"/>
          <w:sz w:val="22"/>
          <w:szCs w:val="22"/>
        </w:rPr>
        <w:t xml:space="preserve"> P,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Hewitt P.  Anti-k.  HDN and Impaired Erythropoiesis.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2003; </w:t>
      </w:r>
      <w:r w:rsidRPr="00DF6A2C">
        <w:rPr>
          <w:rFonts w:asciiTheme="majorHAnsi" w:hAnsiTheme="majorHAnsi" w:cs="Arial"/>
          <w:b/>
          <w:bCs/>
          <w:sz w:val="22"/>
          <w:szCs w:val="22"/>
        </w:rPr>
        <w:t>13 (Suppl. 1)</w:t>
      </w:r>
      <w:r w:rsidRPr="00DF6A2C">
        <w:rPr>
          <w:rFonts w:asciiTheme="majorHAnsi" w:hAnsiTheme="majorHAnsi" w:cs="Arial"/>
          <w:sz w:val="22"/>
          <w:szCs w:val="22"/>
        </w:rPr>
        <w:t>: 27.</w:t>
      </w:r>
    </w:p>
    <w:p w14:paraId="27E00228"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w:t>
      </w:r>
      <w:r w:rsidRPr="00DF6A2C">
        <w:rPr>
          <w:rFonts w:asciiTheme="majorHAnsi" w:hAnsiTheme="majorHAnsi" w:cs="Arial"/>
          <w:sz w:val="22"/>
          <w:szCs w:val="22"/>
        </w:rPr>
        <w:t>, Banks J, Win N, Poole J, Reid M, Hue-</w:t>
      </w:r>
      <w:proofErr w:type="spellStart"/>
      <w:r w:rsidRPr="00DF6A2C">
        <w:rPr>
          <w:rFonts w:asciiTheme="majorHAnsi" w:hAnsiTheme="majorHAnsi" w:cs="Arial"/>
          <w:sz w:val="22"/>
          <w:szCs w:val="22"/>
        </w:rPr>
        <w:t>Royd</w:t>
      </w:r>
      <w:proofErr w:type="spellEnd"/>
      <w:r w:rsidRPr="00DF6A2C">
        <w:rPr>
          <w:rFonts w:asciiTheme="majorHAnsi" w:hAnsiTheme="majorHAnsi" w:cs="Arial"/>
          <w:sz w:val="22"/>
          <w:szCs w:val="22"/>
        </w:rPr>
        <w:t xml:space="preserve"> K.  A Case of Anti-</w:t>
      </w:r>
      <w:proofErr w:type="spellStart"/>
      <w:r w:rsidRPr="00DF6A2C">
        <w:rPr>
          <w:rFonts w:asciiTheme="majorHAnsi" w:hAnsiTheme="majorHAnsi" w:cs="Arial"/>
          <w:sz w:val="22"/>
          <w:szCs w:val="22"/>
        </w:rPr>
        <w:t>Hy</w:t>
      </w:r>
      <w:proofErr w:type="spellEnd"/>
      <w:r w:rsidRPr="00DF6A2C">
        <w:rPr>
          <w:rFonts w:asciiTheme="majorHAnsi" w:hAnsiTheme="majorHAnsi" w:cs="Arial"/>
          <w:sz w:val="22"/>
          <w:szCs w:val="22"/>
        </w:rPr>
        <w:t xml:space="preserve"> in a Sickle Patient with an Unusual </w:t>
      </w:r>
      <w:proofErr w:type="spellStart"/>
      <w:r w:rsidRPr="00DF6A2C">
        <w:rPr>
          <w:rFonts w:asciiTheme="majorHAnsi" w:hAnsiTheme="majorHAnsi" w:cs="Arial"/>
          <w:sz w:val="22"/>
          <w:szCs w:val="22"/>
        </w:rPr>
        <w:t>Dombrock</w:t>
      </w:r>
      <w:proofErr w:type="spellEnd"/>
      <w:r w:rsidRPr="00DF6A2C">
        <w:rPr>
          <w:rFonts w:asciiTheme="majorHAnsi" w:hAnsiTheme="majorHAnsi" w:cs="Arial"/>
          <w:sz w:val="22"/>
          <w:szCs w:val="22"/>
        </w:rPr>
        <w:t xml:space="preserve"> Phenotype.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2003; </w:t>
      </w:r>
      <w:r w:rsidRPr="00DF6A2C">
        <w:rPr>
          <w:rFonts w:asciiTheme="majorHAnsi" w:hAnsiTheme="majorHAnsi" w:cs="Arial"/>
          <w:b/>
          <w:bCs/>
          <w:sz w:val="22"/>
          <w:szCs w:val="22"/>
        </w:rPr>
        <w:t>13 (Suppl. 1)</w:t>
      </w:r>
      <w:r w:rsidRPr="00DF6A2C">
        <w:rPr>
          <w:rFonts w:asciiTheme="majorHAnsi" w:hAnsiTheme="majorHAnsi" w:cs="Arial"/>
          <w:sz w:val="22"/>
          <w:szCs w:val="22"/>
        </w:rPr>
        <w:t>: 33.</w:t>
      </w:r>
    </w:p>
    <w:p w14:paraId="57BF7A2B"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Carter L, Banks J, Poole J, Wilkes A,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Win N.  An Unusual Case of Anti-Ge3.  </w:t>
      </w:r>
      <w:proofErr w:type="spellStart"/>
      <w:r w:rsidRPr="00DF6A2C">
        <w:rPr>
          <w:rFonts w:asciiTheme="majorHAnsi" w:hAnsiTheme="majorHAnsi" w:cs="Arial"/>
          <w:i/>
          <w:iCs/>
          <w:sz w:val="22"/>
          <w:szCs w:val="22"/>
        </w:rPr>
        <w:t>Vox</w:t>
      </w:r>
      <w:proofErr w:type="spellEnd"/>
      <w:r w:rsidRPr="00DF6A2C">
        <w:rPr>
          <w:rFonts w:asciiTheme="majorHAnsi" w:hAnsiTheme="majorHAnsi" w:cs="Arial"/>
          <w:i/>
          <w:iCs/>
          <w:sz w:val="22"/>
          <w:szCs w:val="22"/>
        </w:rPr>
        <w:t xml:space="preserve"> </w:t>
      </w:r>
      <w:proofErr w:type="spellStart"/>
      <w:r w:rsidRPr="00DF6A2C">
        <w:rPr>
          <w:rFonts w:asciiTheme="majorHAnsi" w:hAnsiTheme="majorHAnsi" w:cs="Arial"/>
          <w:i/>
          <w:iCs/>
          <w:sz w:val="22"/>
          <w:szCs w:val="22"/>
        </w:rPr>
        <w:t>Sanguinis</w:t>
      </w:r>
      <w:proofErr w:type="spellEnd"/>
      <w:r w:rsidRPr="00DF6A2C">
        <w:rPr>
          <w:rFonts w:asciiTheme="majorHAnsi" w:hAnsiTheme="majorHAnsi" w:cs="Arial"/>
          <w:sz w:val="22"/>
          <w:szCs w:val="22"/>
        </w:rPr>
        <w:t xml:space="preserve"> 2004; </w:t>
      </w:r>
      <w:r w:rsidRPr="00DF6A2C">
        <w:rPr>
          <w:rFonts w:asciiTheme="majorHAnsi" w:hAnsiTheme="majorHAnsi" w:cs="Arial"/>
          <w:b/>
          <w:bCs/>
          <w:sz w:val="22"/>
          <w:szCs w:val="22"/>
        </w:rPr>
        <w:t>87 (Suppl. 3)</w:t>
      </w:r>
      <w:r w:rsidRPr="00DF6A2C">
        <w:rPr>
          <w:rFonts w:asciiTheme="majorHAnsi" w:hAnsiTheme="majorHAnsi" w:cs="Arial"/>
          <w:sz w:val="22"/>
          <w:szCs w:val="22"/>
        </w:rPr>
        <w:t>; 75.</w:t>
      </w:r>
    </w:p>
    <w:p w14:paraId="67BEA1F4"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proofErr w:type="spellStart"/>
      <w:r w:rsidRPr="00DF6A2C">
        <w:rPr>
          <w:rFonts w:asciiTheme="majorHAnsi" w:hAnsiTheme="majorHAnsi" w:cs="Arial"/>
          <w:sz w:val="22"/>
          <w:szCs w:val="22"/>
        </w:rPr>
        <w:t>Rahman</w:t>
      </w:r>
      <w:proofErr w:type="spellEnd"/>
      <w:r w:rsidRPr="00DF6A2C">
        <w:rPr>
          <w:rFonts w:asciiTheme="majorHAnsi" w:hAnsiTheme="majorHAnsi" w:cs="Arial"/>
          <w:sz w:val="22"/>
          <w:szCs w:val="22"/>
        </w:rPr>
        <w:t xml:space="preserve"> S,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Blood Transfusion Practices in a Developing Country (4 Years On) .  </w:t>
      </w:r>
      <w:proofErr w:type="spellStart"/>
      <w:r w:rsidRPr="00DF6A2C">
        <w:rPr>
          <w:rFonts w:asciiTheme="majorHAnsi" w:hAnsiTheme="majorHAnsi" w:cs="Arial"/>
          <w:i/>
          <w:iCs/>
          <w:sz w:val="22"/>
          <w:szCs w:val="22"/>
        </w:rPr>
        <w:t>Vox</w:t>
      </w:r>
      <w:proofErr w:type="spellEnd"/>
      <w:r w:rsidRPr="00DF6A2C">
        <w:rPr>
          <w:rFonts w:asciiTheme="majorHAnsi" w:hAnsiTheme="majorHAnsi" w:cs="Arial"/>
          <w:i/>
          <w:iCs/>
          <w:sz w:val="22"/>
          <w:szCs w:val="22"/>
        </w:rPr>
        <w:t xml:space="preserve"> </w:t>
      </w:r>
      <w:proofErr w:type="spellStart"/>
      <w:r w:rsidRPr="00DF6A2C">
        <w:rPr>
          <w:rFonts w:asciiTheme="majorHAnsi" w:hAnsiTheme="majorHAnsi" w:cs="Arial"/>
          <w:i/>
          <w:iCs/>
          <w:sz w:val="22"/>
          <w:szCs w:val="22"/>
        </w:rPr>
        <w:t>Sanguinis</w:t>
      </w:r>
      <w:proofErr w:type="spellEnd"/>
      <w:r w:rsidRPr="00DF6A2C">
        <w:rPr>
          <w:rFonts w:asciiTheme="majorHAnsi" w:hAnsiTheme="majorHAnsi" w:cs="Arial"/>
          <w:sz w:val="22"/>
          <w:szCs w:val="22"/>
        </w:rPr>
        <w:t xml:space="preserve"> 2004; </w:t>
      </w:r>
      <w:r w:rsidRPr="00DF6A2C">
        <w:rPr>
          <w:rFonts w:asciiTheme="majorHAnsi" w:hAnsiTheme="majorHAnsi" w:cs="Arial"/>
          <w:b/>
          <w:bCs/>
          <w:sz w:val="22"/>
          <w:szCs w:val="22"/>
        </w:rPr>
        <w:t>87 (Suppl. 3)</w:t>
      </w:r>
      <w:r w:rsidRPr="00DF6A2C">
        <w:rPr>
          <w:rFonts w:asciiTheme="majorHAnsi" w:hAnsiTheme="majorHAnsi" w:cs="Arial"/>
          <w:sz w:val="22"/>
          <w:szCs w:val="22"/>
        </w:rPr>
        <w:t>; 47.</w:t>
      </w:r>
    </w:p>
    <w:p w14:paraId="175801C8"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Gray A,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Win N.  25 Years of Rare Donor Screening at NBS Tooting Centre.  </w:t>
      </w:r>
      <w:proofErr w:type="spellStart"/>
      <w:r w:rsidRPr="00DF6A2C">
        <w:rPr>
          <w:rFonts w:asciiTheme="majorHAnsi" w:hAnsiTheme="majorHAnsi" w:cs="Arial"/>
          <w:i/>
          <w:iCs/>
          <w:sz w:val="22"/>
          <w:szCs w:val="22"/>
        </w:rPr>
        <w:t>Vox</w:t>
      </w:r>
      <w:proofErr w:type="spellEnd"/>
      <w:r w:rsidRPr="00DF6A2C">
        <w:rPr>
          <w:rFonts w:asciiTheme="majorHAnsi" w:hAnsiTheme="majorHAnsi" w:cs="Arial"/>
          <w:i/>
          <w:iCs/>
          <w:sz w:val="22"/>
          <w:szCs w:val="22"/>
        </w:rPr>
        <w:t xml:space="preserve"> </w:t>
      </w:r>
      <w:proofErr w:type="spellStart"/>
      <w:r w:rsidRPr="00DF6A2C">
        <w:rPr>
          <w:rFonts w:asciiTheme="majorHAnsi" w:hAnsiTheme="majorHAnsi" w:cs="Arial"/>
          <w:i/>
          <w:iCs/>
          <w:sz w:val="22"/>
          <w:szCs w:val="22"/>
        </w:rPr>
        <w:t>Sanguinis</w:t>
      </w:r>
      <w:proofErr w:type="spellEnd"/>
      <w:r w:rsidRPr="00DF6A2C">
        <w:rPr>
          <w:rFonts w:asciiTheme="majorHAnsi" w:hAnsiTheme="majorHAnsi" w:cs="Arial"/>
          <w:sz w:val="22"/>
          <w:szCs w:val="22"/>
        </w:rPr>
        <w:t xml:space="preserve"> 2004; </w:t>
      </w:r>
      <w:r w:rsidRPr="00DF6A2C">
        <w:rPr>
          <w:rFonts w:asciiTheme="majorHAnsi" w:hAnsiTheme="majorHAnsi" w:cs="Arial"/>
          <w:b/>
          <w:bCs/>
          <w:sz w:val="22"/>
          <w:szCs w:val="22"/>
        </w:rPr>
        <w:t>87 (Suppl. 3)</w:t>
      </w:r>
      <w:r w:rsidRPr="00DF6A2C">
        <w:rPr>
          <w:rFonts w:asciiTheme="majorHAnsi" w:hAnsiTheme="majorHAnsi" w:cs="Arial"/>
          <w:sz w:val="22"/>
          <w:szCs w:val="22"/>
        </w:rPr>
        <w:t>; 75.</w:t>
      </w:r>
    </w:p>
    <w:p w14:paraId="26491DF7"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w:t>
      </w:r>
      <w:r w:rsidRPr="00DF6A2C">
        <w:rPr>
          <w:rFonts w:asciiTheme="majorHAnsi" w:hAnsiTheme="majorHAnsi" w:cs="Arial"/>
          <w:sz w:val="22"/>
          <w:szCs w:val="22"/>
          <w:u w:val="single"/>
        </w:rPr>
        <w:t>.</w:t>
      </w:r>
      <w:r w:rsidRPr="00DF6A2C">
        <w:rPr>
          <w:rFonts w:asciiTheme="majorHAnsi" w:hAnsiTheme="majorHAnsi" w:cs="Arial"/>
          <w:sz w:val="22"/>
          <w:szCs w:val="22"/>
        </w:rPr>
        <w:t xml:space="preserve">  Current Approaches to Antibody Investigations.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2005; </w:t>
      </w:r>
      <w:r w:rsidRPr="00DF6A2C">
        <w:rPr>
          <w:rFonts w:asciiTheme="majorHAnsi" w:hAnsiTheme="majorHAnsi" w:cs="Arial"/>
          <w:b/>
          <w:bCs/>
          <w:sz w:val="22"/>
          <w:szCs w:val="22"/>
        </w:rPr>
        <w:t>15 (Suppl. 1)</w:t>
      </w:r>
      <w:r w:rsidRPr="00DF6A2C">
        <w:rPr>
          <w:rFonts w:asciiTheme="majorHAnsi" w:hAnsiTheme="majorHAnsi" w:cs="Arial"/>
          <w:sz w:val="22"/>
          <w:szCs w:val="22"/>
        </w:rPr>
        <w:t>: 23.</w:t>
      </w:r>
    </w:p>
    <w:p w14:paraId="5E0F4B12"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Win N, </w:t>
      </w:r>
      <w:proofErr w:type="spellStart"/>
      <w:r w:rsidRPr="00DF6A2C">
        <w:rPr>
          <w:rFonts w:asciiTheme="majorHAnsi" w:hAnsiTheme="majorHAnsi" w:cs="Arial"/>
          <w:sz w:val="22"/>
          <w:szCs w:val="22"/>
        </w:rPr>
        <w:t>Tiwari</w:t>
      </w:r>
      <w:proofErr w:type="spellEnd"/>
      <w:r w:rsidRPr="00DF6A2C">
        <w:rPr>
          <w:rFonts w:asciiTheme="majorHAnsi" w:hAnsiTheme="majorHAnsi" w:cs="Arial"/>
          <w:sz w:val="22"/>
          <w:szCs w:val="22"/>
        </w:rPr>
        <w:t xml:space="preserve"> D, </w:t>
      </w:r>
      <w:proofErr w:type="spellStart"/>
      <w:r w:rsidRPr="00DF6A2C">
        <w:rPr>
          <w:rFonts w:asciiTheme="majorHAnsi" w:hAnsiTheme="majorHAnsi" w:cs="Arial"/>
          <w:sz w:val="22"/>
          <w:szCs w:val="22"/>
        </w:rPr>
        <w:t>Keevil</w:t>
      </w:r>
      <w:proofErr w:type="spellEnd"/>
      <w:r w:rsidRPr="00DF6A2C">
        <w:rPr>
          <w:rFonts w:asciiTheme="majorHAnsi" w:hAnsiTheme="majorHAnsi" w:cs="Arial"/>
          <w:sz w:val="22"/>
          <w:szCs w:val="22"/>
        </w:rPr>
        <w:t xml:space="preserve"> D, </w:t>
      </w:r>
      <w:r w:rsidRPr="00DF6A2C">
        <w:rPr>
          <w:rFonts w:asciiTheme="majorHAnsi" w:hAnsiTheme="majorHAnsi" w:cs="Arial"/>
          <w:b/>
          <w:bCs/>
          <w:sz w:val="22"/>
          <w:szCs w:val="22"/>
          <w:u w:val="single"/>
        </w:rPr>
        <w:t>Needs M</w:t>
      </w:r>
      <w:r w:rsidRPr="00DF6A2C">
        <w:rPr>
          <w:rFonts w:asciiTheme="majorHAnsi" w:hAnsiTheme="majorHAnsi" w:cs="Arial"/>
          <w:sz w:val="22"/>
          <w:szCs w:val="22"/>
          <w:u w:val="single"/>
        </w:rPr>
        <w:t>.</w:t>
      </w:r>
      <w:r w:rsidRPr="00DF6A2C">
        <w:rPr>
          <w:rFonts w:asciiTheme="majorHAnsi" w:hAnsiTheme="majorHAnsi" w:cs="Arial"/>
          <w:sz w:val="22"/>
          <w:szCs w:val="22"/>
        </w:rPr>
        <w:t xml:space="preserve">  Mixed-type Autoimmune </w:t>
      </w:r>
      <w:proofErr w:type="spellStart"/>
      <w:r w:rsidRPr="00DF6A2C">
        <w:rPr>
          <w:rFonts w:asciiTheme="majorHAnsi" w:hAnsiTheme="majorHAnsi" w:cs="Arial"/>
          <w:sz w:val="22"/>
          <w:szCs w:val="22"/>
        </w:rPr>
        <w:t>Haemolytic</w:t>
      </w:r>
      <w:proofErr w:type="spellEnd"/>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Anaemia</w:t>
      </w:r>
      <w:proofErr w:type="spellEnd"/>
      <w:r w:rsidRPr="00DF6A2C">
        <w:rPr>
          <w:rFonts w:asciiTheme="majorHAnsi" w:hAnsiTheme="majorHAnsi" w:cs="Arial"/>
          <w:sz w:val="22"/>
          <w:szCs w:val="22"/>
        </w:rPr>
        <w:t xml:space="preserve"> (AIHA).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2006; </w:t>
      </w:r>
      <w:r w:rsidRPr="00DF6A2C">
        <w:rPr>
          <w:rFonts w:asciiTheme="majorHAnsi" w:hAnsiTheme="majorHAnsi" w:cs="Arial"/>
          <w:b/>
          <w:bCs/>
          <w:sz w:val="22"/>
          <w:szCs w:val="22"/>
        </w:rPr>
        <w:t>16 (Suppl. 1)</w:t>
      </w:r>
      <w:r w:rsidRPr="00DF6A2C">
        <w:rPr>
          <w:rFonts w:asciiTheme="majorHAnsi" w:hAnsiTheme="majorHAnsi" w:cs="Arial"/>
          <w:sz w:val="22"/>
          <w:szCs w:val="22"/>
        </w:rPr>
        <w:t>: 38.</w:t>
      </w:r>
    </w:p>
    <w:p w14:paraId="0BBFD02D"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Win N,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Tillyer</w:t>
      </w:r>
      <w:proofErr w:type="spellEnd"/>
      <w:r w:rsidRPr="00DF6A2C">
        <w:rPr>
          <w:rFonts w:asciiTheme="majorHAnsi" w:hAnsiTheme="majorHAnsi" w:cs="Arial"/>
          <w:sz w:val="22"/>
          <w:szCs w:val="22"/>
        </w:rPr>
        <w:t xml:space="preserve"> L.  Management of Pregnancy Complicated by Anti-</w:t>
      </w:r>
      <w:proofErr w:type="spellStart"/>
      <w:r w:rsidRPr="00DF6A2C">
        <w:rPr>
          <w:rFonts w:asciiTheme="majorHAnsi" w:hAnsiTheme="majorHAnsi" w:cs="Arial"/>
          <w:sz w:val="22"/>
          <w:szCs w:val="22"/>
        </w:rPr>
        <w:t>hr</w:t>
      </w:r>
      <w:r w:rsidRPr="00DF6A2C">
        <w:rPr>
          <w:rFonts w:asciiTheme="majorHAnsi" w:hAnsiTheme="majorHAnsi" w:cs="Arial"/>
          <w:sz w:val="22"/>
          <w:szCs w:val="22"/>
          <w:vertAlign w:val="superscript"/>
        </w:rPr>
        <w:t>B</w:t>
      </w:r>
      <w:proofErr w:type="spellEnd"/>
      <w:r w:rsidRPr="00DF6A2C">
        <w:rPr>
          <w:rFonts w:asciiTheme="majorHAnsi" w:hAnsiTheme="majorHAnsi" w:cs="Arial"/>
          <w:sz w:val="22"/>
          <w:szCs w:val="22"/>
        </w:rPr>
        <w:t xml:space="preserve"> and/or Anti-</w:t>
      </w:r>
      <w:proofErr w:type="spellStart"/>
      <w:r w:rsidRPr="00DF6A2C">
        <w:rPr>
          <w:rFonts w:asciiTheme="majorHAnsi" w:hAnsiTheme="majorHAnsi" w:cs="Arial"/>
          <w:sz w:val="22"/>
          <w:szCs w:val="22"/>
        </w:rPr>
        <w:t>Hr</w:t>
      </w:r>
      <w:r w:rsidRPr="00DF6A2C">
        <w:rPr>
          <w:rFonts w:asciiTheme="majorHAnsi" w:hAnsiTheme="majorHAnsi" w:cs="Arial"/>
          <w:sz w:val="22"/>
          <w:szCs w:val="22"/>
          <w:vertAlign w:val="superscript"/>
        </w:rPr>
        <w:t>B</w:t>
      </w:r>
      <w:proofErr w:type="spellEnd"/>
      <w:r w:rsidRPr="00DF6A2C">
        <w:rPr>
          <w:rFonts w:asciiTheme="majorHAnsi" w:hAnsiTheme="majorHAnsi" w:cs="Arial"/>
          <w:sz w:val="22"/>
          <w:szCs w:val="22"/>
        </w:rPr>
        <w:t xml:space="preserve">.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2006; </w:t>
      </w:r>
      <w:r w:rsidRPr="00DF6A2C">
        <w:rPr>
          <w:rFonts w:asciiTheme="majorHAnsi" w:hAnsiTheme="majorHAnsi" w:cs="Arial"/>
          <w:b/>
          <w:bCs/>
          <w:sz w:val="22"/>
          <w:szCs w:val="22"/>
        </w:rPr>
        <w:t>16 (Suppl. 1)</w:t>
      </w:r>
      <w:r w:rsidRPr="00DF6A2C">
        <w:rPr>
          <w:rFonts w:asciiTheme="majorHAnsi" w:hAnsiTheme="majorHAnsi" w:cs="Arial"/>
          <w:sz w:val="22"/>
          <w:szCs w:val="22"/>
        </w:rPr>
        <w:t>: 39.</w:t>
      </w:r>
    </w:p>
    <w:p w14:paraId="58A211A2"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Win N, </w:t>
      </w:r>
      <w:r w:rsidRPr="00DF6A2C">
        <w:rPr>
          <w:rFonts w:asciiTheme="majorHAnsi" w:hAnsiTheme="majorHAnsi" w:cs="Arial"/>
          <w:b/>
          <w:bCs/>
          <w:sz w:val="22"/>
          <w:szCs w:val="22"/>
          <w:u w:val="single"/>
        </w:rPr>
        <w:t>Needs M</w:t>
      </w:r>
      <w:r w:rsidRPr="00DF6A2C">
        <w:rPr>
          <w:rFonts w:asciiTheme="majorHAnsi" w:hAnsiTheme="majorHAnsi" w:cs="Arial"/>
          <w:sz w:val="22"/>
          <w:szCs w:val="22"/>
        </w:rPr>
        <w:t>.  Anti-</w:t>
      </w:r>
      <w:proofErr w:type="spellStart"/>
      <w:r w:rsidRPr="00DF6A2C">
        <w:rPr>
          <w:rFonts w:asciiTheme="majorHAnsi" w:hAnsiTheme="majorHAnsi" w:cs="Arial"/>
          <w:sz w:val="22"/>
          <w:szCs w:val="22"/>
        </w:rPr>
        <w:t>Cr</w:t>
      </w:r>
      <w:r w:rsidRPr="00DF6A2C">
        <w:rPr>
          <w:rFonts w:asciiTheme="majorHAnsi" w:hAnsiTheme="majorHAnsi" w:cs="Arial"/>
          <w:sz w:val="22"/>
          <w:szCs w:val="22"/>
          <w:vertAlign w:val="superscript"/>
        </w:rPr>
        <w:t>a</w:t>
      </w:r>
      <w:proofErr w:type="spellEnd"/>
      <w:r w:rsidRPr="00DF6A2C">
        <w:rPr>
          <w:rFonts w:asciiTheme="majorHAnsi" w:hAnsiTheme="majorHAnsi" w:cs="Arial"/>
          <w:sz w:val="22"/>
          <w:szCs w:val="22"/>
        </w:rPr>
        <w:t xml:space="preserve">, Pregnancy and Transfusion Support.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2006; </w:t>
      </w:r>
      <w:r w:rsidRPr="00DF6A2C">
        <w:rPr>
          <w:rFonts w:asciiTheme="majorHAnsi" w:hAnsiTheme="majorHAnsi" w:cs="Arial"/>
          <w:b/>
          <w:bCs/>
          <w:sz w:val="22"/>
          <w:szCs w:val="22"/>
        </w:rPr>
        <w:t>16 (Suppl. 1)</w:t>
      </w:r>
      <w:r w:rsidRPr="00DF6A2C">
        <w:rPr>
          <w:rFonts w:asciiTheme="majorHAnsi" w:hAnsiTheme="majorHAnsi" w:cs="Arial"/>
          <w:sz w:val="22"/>
          <w:szCs w:val="22"/>
        </w:rPr>
        <w:t>: 41.</w:t>
      </w:r>
    </w:p>
    <w:p w14:paraId="5C8B5209"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w:t>
      </w:r>
      <w:r w:rsidRPr="00DF6A2C">
        <w:rPr>
          <w:rFonts w:asciiTheme="majorHAnsi" w:hAnsiTheme="majorHAnsi" w:cs="Arial"/>
          <w:sz w:val="22"/>
          <w:szCs w:val="22"/>
        </w:rPr>
        <w:t>, Gray A, Tee P, Mitchell S, Win N.  The Provision of Blood for a Surgical Case with Anti-</w:t>
      </w:r>
      <w:proofErr w:type="spellStart"/>
      <w:r w:rsidRPr="00DF6A2C">
        <w:rPr>
          <w:rFonts w:asciiTheme="majorHAnsi" w:hAnsiTheme="majorHAnsi" w:cs="Arial"/>
          <w:sz w:val="22"/>
          <w:szCs w:val="22"/>
        </w:rPr>
        <w:t>Co</w:t>
      </w:r>
      <w:r w:rsidRPr="00DF6A2C">
        <w:rPr>
          <w:rFonts w:asciiTheme="majorHAnsi" w:hAnsiTheme="majorHAnsi" w:cs="Arial"/>
          <w:sz w:val="22"/>
          <w:szCs w:val="22"/>
          <w:vertAlign w:val="superscript"/>
        </w:rPr>
        <w:t>a</w:t>
      </w:r>
      <w:proofErr w:type="spellEnd"/>
      <w:r w:rsidRPr="00DF6A2C">
        <w:rPr>
          <w:rFonts w:asciiTheme="majorHAnsi" w:hAnsiTheme="majorHAnsi" w:cs="Arial"/>
          <w:sz w:val="22"/>
          <w:szCs w:val="22"/>
        </w:rPr>
        <w:t xml:space="preserve"> and Anti-</w:t>
      </w:r>
      <w:proofErr w:type="spellStart"/>
      <w:r w:rsidRPr="00DF6A2C">
        <w:rPr>
          <w:rFonts w:asciiTheme="majorHAnsi" w:hAnsiTheme="majorHAnsi" w:cs="Arial"/>
          <w:sz w:val="22"/>
          <w:szCs w:val="22"/>
        </w:rPr>
        <w:t>Do</w:t>
      </w:r>
      <w:r w:rsidRPr="00DF6A2C">
        <w:rPr>
          <w:rFonts w:asciiTheme="majorHAnsi" w:hAnsiTheme="majorHAnsi" w:cs="Arial"/>
          <w:sz w:val="22"/>
          <w:szCs w:val="22"/>
          <w:vertAlign w:val="superscript"/>
        </w:rPr>
        <w:t>a</w:t>
      </w:r>
      <w:proofErr w:type="spellEnd"/>
      <w:r w:rsidRPr="00DF6A2C">
        <w:rPr>
          <w:rFonts w:asciiTheme="majorHAnsi" w:hAnsiTheme="majorHAnsi" w:cs="Arial"/>
          <w:sz w:val="22"/>
          <w:szCs w:val="22"/>
        </w:rPr>
        <w:t xml:space="preserve">.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2007; </w:t>
      </w:r>
      <w:r w:rsidRPr="00DF6A2C">
        <w:rPr>
          <w:rFonts w:asciiTheme="majorHAnsi" w:hAnsiTheme="majorHAnsi" w:cs="Arial"/>
          <w:b/>
          <w:bCs/>
          <w:sz w:val="22"/>
          <w:szCs w:val="22"/>
        </w:rPr>
        <w:t>17 (Suppl. 1)</w:t>
      </w:r>
      <w:r w:rsidRPr="00DF6A2C">
        <w:rPr>
          <w:rFonts w:asciiTheme="majorHAnsi" w:hAnsiTheme="majorHAnsi" w:cs="Arial"/>
          <w:sz w:val="22"/>
          <w:szCs w:val="22"/>
        </w:rPr>
        <w:t>: 40.</w:t>
      </w:r>
    </w:p>
    <w:p w14:paraId="67D70978"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Poole J, Tilley L, Stern S, </w:t>
      </w:r>
      <w:proofErr w:type="spellStart"/>
      <w:r w:rsidRPr="00DF6A2C">
        <w:rPr>
          <w:rFonts w:asciiTheme="majorHAnsi" w:hAnsiTheme="majorHAnsi" w:cs="Arial"/>
          <w:sz w:val="22"/>
          <w:szCs w:val="22"/>
        </w:rPr>
        <w:t>Preddy</w:t>
      </w:r>
      <w:proofErr w:type="spellEnd"/>
      <w:r w:rsidRPr="00DF6A2C">
        <w:rPr>
          <w:rFonts w:asciiTheme="majorHAnsi" w:hAnsiTheme="majorHAnsi" w:cs="Arial"/>
          <w:sz w:val="22"/>
          <w:szCs w:val="22"/>
        </w:rPr>
        <w:t xml:space="preserve"> I, Win N.  Stimulation of Anti-D in Pregnancy by a Weak D Type 3.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2007; </w:t>
      </w:r>
      <w:r w:rsidRPr="00DF6A2C">
        <w:rPr>
          <w:rFonts w:asciiTheme="majorHAnsi" w:hAnsiTheme="majorHAnsi" w:cs="Arial"/>
          <w:b/>
          <w:bCs/>
          <w:sz w:val="22"/>
          <w:szCs w:val="22"/>
        </w:rPr>
        <w:t>17 (Suppl. 1)</w:t>
      </w:r>
      <w:r w:rsidRPr="00DF6A2C">
        <w:rPr>
          <w:rFonts w:asciiTheme="majorHAnsi" w:hAnsiTheme="majorHAnsi" w:cs="Arial"/>
          <w:sz w:val="22"/>
          <w:szCs w:val="22"/>
        </w:rPr>
        <w:t>: 40.</w:t>
      </w:r>
    </w:p>
    <w:p w14:paraId="3F933781"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Poole J, </w:t>
      </w:r>
      <w:proofErr w:type="spellStart"/>
      <w:r w:rsidRPr="00DF6A2C">
        <w:rPr>
          <w:rFonts w:asciiTheme="majorHAnsi" w:hAnsiTheme="majorHAnsi" w:cs="Arial"/>
          <w:sz w:val="22"/>
          <w:szCs w:val="22"/>
        </w:rPr>
        <w:t>Warke</w:t>
      </w:r>
      <w:proofErr w:type="spellEnd"/>
      <w:r w:rsidRPr="00DF6A2C">
        <w:rPr>
          <w:rFonts w:asciiTheme="majorHAnsi" w:hAnsiTheme="majorHAnsi" w:cs="Arial"/>
          <w:sz w:val="22"/>
          <w:szCs w:val="22"/>
        </w:rPr>
        <w:t xml:space="preserve"> N, De Lord C, </w:t>
      </w:r>
      <w:proofErr w:type="spellStart"/>
      <w:r w:rsidRPr="00DF6A2C">
        <w:rPr>
          <w:rFonts w:asciiTheme="majorHAnsi" w:hAnsiTheme="majorHAnsi" w:cs="Arial"/>
          <w:sz w:val="22"/>
          <w:szCs w:val="22"/>
        </w:rPr>
        <w:t>MacRate</w:t>
      </w:r>
      <w:proofErr w:type="spellEnd"/>
      <w:r w:rsidRPr="00DF6A2C">
        <w:rPr>
          <w:rFonts w:asciiTheme="majorHAnsi" w:hAnsiTheme="majorHAnsi" w:cs="Arial"/>
          <w:sz w:val="22"/>
          <w:szCs w:val="22"/>
        </w:rPr>
        <w:t xml:space="preserve"> E, Win N.  A Case of Anti-Er</w:t>
      </w:r>
      <w:r w:rsidRPr="00DF6A2C">
        <w:rPr>
          <w:rFonts w:asciiTheme="majorHAnsi" w:hAnsiTheme="majorHAnsi" w:cs="Arial"/>
          <w:sz w:val="22"/>
          <w:szCs w:val="22"/>
          <w:vertAlign w:val="superscript"/>
        </w:rPr>
        <w:t>a</w:t>
      </w:r>
      <w:r w:rsidRPr="00DF6A2C">
        <w:rPr>
          <w:rFonts w:asciiTheme="majorHAnsi" w:hAnsiTheme="majorHAnsi" w:cs="Arial"/>
          <w:sz w:val="22"/>
          <w:szCs w:val="22"/>
        </w:rPr>
        <w:t xml:space="preserve"> in Pregnancy.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2007; </w:t>
      </w:r>
      <w:r w:rsidRPr="00DF6A2C">
        <w:rPr>
          <w:rFonts w:asciiTheme="majorHAnsi" w:hAnsiTheme="majorHAnsi" w:cs="Arial"/>
          <w:b/>
          <w:bCs/>
          <w:sz w:val="22"/>
          <w:szCs w:val="22"/>
        </w:rPr>
        <w:t>17 (Suppl. 1)</w:t>
      </w:r>
      <w:r w:rsidRPr="00DF6A2C">
        <w:rPr>
          <w:rFonts w:asciiTheme="majorHAnsi" w:hAnsiTheme="majorHAnsi" w:cs="Arial"/>
          <w:sz w:val="22"/>
          <w:szCs w:val="22"/>
        </w:rPr>
        <w:t>: 41.</w:t>
      </w:r>
    </w:p>
    <w:p w14:paraId="0DC533D2"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Tilley L, Poole J, Bullock T,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Bromilow</w:t>
      </w:r>
      <w:proofErr w:type="spellEnd"/>
      <w:r w:rsidRPr="00DF6A2C">
        <w:rPr>
          <w:rFonts w:asciiTheme="majorHAnsi" w:hAnsiTheme="majorHAnsi" w:cs="Arial"/>
          <w:sz w:val="22"/>
          <w:szCs w:val="22"/>
        </w:rPr>
        <w:t xml:space="preserve"> I, Skidmore I, Daniels G.  Four </w:t>
      </w:r>
      <w:proofErr w:type="spellStart"/>
      <w:r w:rsidRPr="00DF6A2C">
        <w:rPr>
          <w:rFonts w:asciiTheme="majorHAnsi" w:hAnsiTheme="majorHAnsi" w:cs="Arial"/>
          <w:sz w:val="22"/>
          <w:szCs w:val="22"/>
        </w:rPr>
        <w:t>RhD</w:t>
      </w:r>
      <w:proofErr w:type="spellEnd"/>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Varients</w:t>
      </w:r>
      <w:proofErr w:type="spellEnd"/>
      <w:r w:rsidRPr="00DF6A2C">
        <w:rPr>
          <w:rFonts w:asciiTheme="majorHAnsi" w:hAnsiTheme="majorHAnsi" w:cs="Arial"/>
          <w:sz w:val="22"/>
          <w:szCs w:val="22"/>
        </w:rPr>
        <w:t xml:space="preserve"> Caused by Novel </w:t>
      </w:r>
      <w:proofErr w:type="spellStart"/>
      <w:r w:rsidRPr="00DF6A2C">
        <w:rPr>
          <w:rFonts w:asciiTheme="majorHAnsi" w:hAnsiTheme="majorHAnsi" w:cs="Arial"/>
          <w:i/>
          <w:iCs/>
          <w:sz w:val="22"/>
          <w:szCs w:val="22"/>
        </w:rPr>
        <w:t>RhD</w:t>
      </w:r>
      <w:proofErr w:type="spellEnd"/>
      <w:r w:rsidRPr="00DF6A2C">
        <w:rPr>
          <w:rFonts w:asciiTheme="majorHAnsi" w:hAnsiTheme="majorHAnsi" w:cs="Arial"/>
          <w:sz w:val="22"/>
          <w:szCs w:val="22"/>
        </w:rPr>
        <w:t xml:space="preserve"> Mutations.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2007; </w:t>
      </w:r>
      <w:r w:rsidRPr="00DF6A2C">
        <w:rPr>
          <w:rFonts w:asciiTheme="majorHAnsi" w:hAnsiTheme="majorHAnsi" w:cs="Arial"/>
          <w:b/>
          <w:bCs/>
          <w:sz w:val="22"/>
          <w:szCs w:val="22"/>
        </w:rPr>
        <w:t>17 (Suppl. 1)</w:t>
      </w:r>
      <w:r w:rsidRPr="00DF6A2C">
        <w:rPr>
          <w:rFonts w:asciiTheme="majorHAnsi" w:hAnsiTheme="majorHAnsi" w:cs="Arial"/>
          <w:sz w:val="22"/>
          <w:szCs w:val="22"/>
        </w:rPr>
        <w:t>: 41.</w:t>
      </w:r>
    </w:p>
    <w:p w14:paraId="6161BE9A"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Poole J, Tilley L, Bullock T, Win N.  </w:t>
      </w:r>
      <w:proofErr w:type="spellStart"/>
      <w:r w:rsidRPr="00DF6A2C">
        <w:rPr>
          <w:rFonts w:asciiTheme="majorHAnsi" w:hAnsiTheme="majorHAnsi" w:cs="Arial"/>
          <w:sz w:val="22"/>
          <w:szCs w:val="22"/>
        </w:rPr>
        <w:t>Alloanti</w:t>
      </w:r>
      <w:proofErr w:type="spellEnd"/>
      <w:r w:rsidRPr="00DF6A2C">
        <w:rPr>
          <w:rFonts w:asciiTheme="majorHAnsi" w:hAnsiTheme="majorHAnsi" w:cs="Arial"/>
          <w:sz w:val="22"/>
          <w:szCs w:val="22"/>
        </w:rPr>
        <w:t xml:space="preserve">-D Production in an Individual with a </w:t>
      </w:r>
      <w:proofErr w:type="spellStart"/>
      <w:r w:rsidRPr="00DF6A2C">
        <w:rPr>
          <w:rFonts w:asciiTheme="majorHAnsi" w:hAnsiTheme="majorHAnsi" w:cs="Arial"/>
          <w:sz w:val="22"/>
          <w:szCs w:val="22"/>
        </w:rPr>
        <w:t>RhD</w:t>
      </w:r>
      <w:proofErr w:type="spellEnd"/>
      <w:r w:rsidRPr="00DF6A2C">
        <w:rPr>
          <w:rFonts w:asciiTheme="majorHAnsi" w:hAnsiTheme="majorHAnsi" w:cs="Arial"/>
          <w:sz w:val="22"/>
          <w:szCs w:val="22"/>
        </w:rPr>
        <w:t xml:space="preserve"> Mutation (S103P) Previously Unassociated with Partial D.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2008; </w:t>
      </w:r>
      <w:r w:rsidRPr="00DF6A2C">
        <w:rPr>
          <w:rFonts w:asciiTheme="majorHAnsi" w:hAnsiTheme="majorHAnsi" w:cs="Arial"/>
          <w:b/>
          <w:bCs/>
          <w:sz w:val="22"/>
          <w:szCs w:val="22"/>
        </w:rPr>
        <w:t>18 (Suppl. 2)</w:t>
      </w:r>
      <w:r w:rsidRPr="00DF6A2C">
        <w:rPr>
          <w:rFonts w:asciiTheme="majorHAnsi" w:hAnsiTheme="majorHAnsi" w:cs="Arial"/>
          <w:sz w:val="22"/>
          <w:szCs w:val="22"/>
        </w:rPr>
        <w:t>: 35.</w:t>
      </w:r>
    </w:p>
    <w:p w14:paraId="7DDA0670"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Win N, Robinson M,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Delayed </w:t>
      </w:r>
      <w:proofErr w:type="spellStart"/>
      <w:r w:rsidRPr="00DF6A2C">
        <w:rPr>
          <w:rFonts w:asciiTheme="majorHAnsi" w:hAnsiTheme="majorHAnsi" w:cs="Arial"/>
          <w:sz w:val="22"/>
          <w:szCs w:val="22"/>
        </w:rPr>
        <w:t>Haemolytic</w:t>
      </w:r>
      <w:proofErr w:type="spellEnd"/>
      <w:r w:rsidRPr="00DF6A2C">
        <w:rPr>
          <w:rFonts w:asciiTheme="majorHAnsi" w:hAnsiTheme="majorHAnsi" w:cs="Arial"/>
          <w:sz w:val="22"/>
          <w:szCs w:val="22"/>
        </w:rPr>
        <w:t xml:space="preserve"> Transfusion Reaction (DHTR) Due to Anti-</w:t>
      </w:r>
      <w:proofErr w:type="spellStart"/>
      <w:r w:rsidRPr="00DF6A2C">
        <w:rPr>
          <w:rFonts w:asciiTheme="majorHAnsi" w:hAnsiTheme="majorHAnsi" w:cs="Arial"/>
          <w:sz w:val="22"/>
          <w:szCs w:val="22"/>
        </w:rPr>
        <w:t>Jk</w:t>
      </w:r>
      <w:r w:rsidRPr="00DF6A2C">
        <w:rPr>
          <w:rFonts w:asciiTheme="majorHAnsi" w:hAnsiTheme="majorHAnsi" w:cs="Arial"/>
          <w:sz w:val="22"/>
          <w:szCs w:val="22"/>
          <w:vertAlign w:val="superscript"/>
        </w:rPr>
        <w:t>a</w:t>
      </w:r>
      <w:proofErr w:type="spellEnd"/>
      <w:r w:rsidRPr="00DF6A2C">
        <w:rPr>
          <w:rFonts w:asciiTheme="majorHAnsi" w:hAnsiTheme="majorHAnsi" w:cs="Arial"/>
          <w:sz w:val="22"/>
          <w:szCs w:val="22"/>
        </w:rPr>
        <w:t xml:space="preserve"> Detected by Enzyme Techniques.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2008; </w:t>
      </w:r>
      <w:r w:rsidRPr="00DF6A2C">
        <w:rPr>
          <w:rFonts w:asciiTheme="majorHAnsi" w:hAnsiTheme="majorHAnsi" w:cs="Arial"/>
          <w:b/>
          <w:bCs/>
          <w:sz w:val="22"/>
          <w:szCs w:val="22"/>
        </w:rPr>
        <w:t>18 (Suppl. 2)</w:t>
      </w:r>
      <w:r w:rsidRPr="00DF6A2C">
        <w:rPr>
          <w:rFonts w:asciiTheme="majorHAnsi" w:hAnsiTheme="majorHAnsi" w:cs="Arial"/>
          <w:sz w:val="22"/>
          <w:szCs w:val="22"/>
        </w:rPr>
        <w:t>: 34.</w:t>
      </w:r>
    </w:p>
    <w:p w14:paraId="3035F77E"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Win N,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Mir N.  Management of Severe </w:t>
      </w:r>
      <w:proofErr w:type="spellStart"/>
      <w:r w:rsidRPr="00DF6A2C">
        <w:rPr>
          <w:rFonts w:asciiTheme="majorHAnsi" w:hAnsiTheme="majorHAnsi" w:cs="Arial"/>
          <w:sz w:val="22"/>
          <w:szCs w:val="22"/>
        </w:rPr>
        <w:t>Anaemia</w:t>
      </w:r>
      <w:proofErr w:type="spellEnd"/>
      <w:r w:rsidRPr="00DF6A2C">
        <w:rPr>
          <w:rFonts w:asciiTheme="majorHAnsi" w:hAnsiTheme="majorHAnsi" w:cs="Arial"/>
          <w:sz w:val="22"/>
          <w:szCs w:val="22"/>
        </w:rPr>
        <w:t xml:space="preserve"> in Pregnancy (Sickle Cell Disease).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2008; </w:t>
      </w:r>
      <w:r w:rsidRPr="00DF6A2C">
        <w:rPr>
          <w:rFonts w:asciiTheme="majorHAnsi" w:hAnsiTheme="majorHAnsi" w:cs="Arial"/>
          <w:b/>
          <w:bCs/>
          <w:sz w:val="22"/>
          <w:szCs w:val="22"/>
        </w:rPr>
        <w:t>18 (Suppl. 2)</w:t>
      </w:r>
      <w:r w:rsidRPr="00DF6A2C">
        <w:rPr>
          <w:rFonts w:asciiTheme="majorHAnsi" w:hAnsiTheme="majorHAnsi" w:cs="Arial"/>
          <w:sz w:val="22"/>
          <w:szCs w:val="22"/>
        </w:rPr>
        <w:t>: 44.</w:t>
      </w:r>
    </w:p>
    <w:p w14:paraId="2164598B"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Win N, Williams E, </w:t>
      </w:r>
      <w:r w:rsidRPr="00DF6A2C">
        <w:rPr>
          <w:rFonts w:asciiTheme="majorHAnsi" w:hAnsiTheme="majorHAnsi" w:cs="Arial"/>
          <w:b/>
          <w:bCs/>
          <w:sz w:val="22"/>
          <w:szCs w:val="22"/>
          <w:u w:val="single"/>
        </w:rPr>
        <w:t>Needs M</w:t>
      </w:r>
      <w:r w:rsidRPr="00DF6A2C">
        <w:rPr>
          <w:rFonts w:asciiTheme="majorHAnsi" w:hAnsiTheme="majorHAnsi" w:cs="Arial"/>
          <w:sz w:val="22"/>
          <w:szCs w:val="22"/>
        </w:rPr>
        <w:t>, Hendry L.  Auto-anti-</w:t>
      </w:r>
      <w:proofErr w:type="spellStart"/>
      <w:r w:rsidRPr="00DF6A2C">
        <w:rPr>
          <w:rFonts w:asciiTheme="majorHAnsi" w:hAnsiTheme="majorHAnsi" w:cs="Arial"/>
          <w:sz w:val="22"/>
          <w:szCs w:val="22"/>
        </w:rPr>
        <w:t>Jka</w:t>
      </w:r>
      <w:proofErr w:type="spellEnd"/>
      <w:r w:rsidRPr="00DF6A2C">
        <w:rPr>
          <w:rFonts w:asciiTheme="majorHAnsi" w:hAnsiTheme="majorHAnsi" w:cs="Arial"/>
          <w:sz w:val="22"/>
          <w:szCs w:val="22"/>
        </w:rPr>
        <w:t xml:space="preserve"> in Evans’ Syndrome.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2008; </w:t>
      </w:r>
      <w:r w:rsidRPr="00DF6A2C">
        <w:rPr>
          <w:rFonts w:asciiTheme="majorHAnsi" w:hAnsiTheme="majorHAnsi" w:cs="Arial"/>
          <w:b/>
          <w:bCs/>
          <w:sz w:val="22"/>
          <w:szCs w:val="22"/>
        </w:rPr>
        <w:t>18 (Suppl. 2)</w:t>
      </w:r>
      <w:r w:rsidRPr="00DF6A2C">
        <w:rPr>
          <w:rFonts w:asciiTheme="majorHAnsi" w:hAnsiTheme="majorHAnsi" w:cs="Arial"/>
          <w:sz w:val="22"/>
          <w:szCs w:val="22"/>
        </w:rPr>
        <w:t>: 34.</w:t>
      </w:r>
    </w:p>
    <w:p w14:paraId="21CBE8E3"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ME</w:t>
      </w:r>
      <w:r w:rsidRPr="00DF6A2C">
        <w:rPr>
          <w:rFonts w:asciiTheme="majorHAnsi" w:hAnsiTheme="majorHAnsi" w:cs="Arial"/>
          <w:sz w:val="22"/>
          <w:szCs w:val="22"/>
        </w:rPr>
        <w:t xml:space="preserve">, Tilley L, Poole J, </w:t>
      </w:r>
      <w:proofErr w:type="spellStart"/>
      <w:r w:rsidRPr="00DF6A2C">
        <w:rPr>
          <w:rFonts w:asciiTheme="majorHAnsi" w:hAnsiTheme="majorHAnsi" w:cs="Arial"/>
          <w:sz w:val="22"/>
          <w:szCs w:val="22"/>
        </w:rPr>
        <w:t>Mathlouthi</w:t>
      </w:r>
      <w:proofErr w:type="spellEnd"/>
      <w:r w:rsidRPr="00DF6A2C">
        <w:rPr>
          <w:rFonts w:asciiTheme="majorHAnsi" w:hAnsiTheme="majorHAnsi" w:cs="Arial"/>
          <w:sz w:val="22"/>
          <w:szCs w:val="22"/>
        </w:rPr>
        <w:t xml:space="preserve"> R, Marsh J, Ross K, Win N.  A Novel </w:t>
      </w:r>
      <w:r w:rsidRPr="00DF6A2C">
        <w:rPr>
          <w:rFonts w:asciiTheme="majorHAnsi" w:hAnsiTheme="majorHAnsi" w:cs="Arial"/>
          <w:i/>
          <w:iCs/>
          <w:sz w:val="22"/>
          <w:szCs w:val="22"/>
        </w:rPr>
        <w:t>RHCE</w:t>
      </w:r>
      <w:r w:rsidRPr="00DF6A2C">
        <w:rPr>
          <w:rFonts w:asciiTheme="majorHAnsi" w:hAnsiTheme="majorHAnsi" w:cs="Arial"/>
          <w:sz w:val="22"/>
          <w:szCs w:val="22"/>
        </w:rPr>
        <w:t xml:space="preserve"> Allele Resulting in a D-- Phenotype.  </w:t>
      </w:r>
      <w:r w:rsidRPr="00DF6A2C">
        <w:rPr>
          <w:rFonts w:asciiTheme="majorHAnsi" w:hAnsiTheme="majorHAnsi" w:cs="Arial"/>
          <w:i/>
          <w:iCs/>
          <w:sz w:val="22"/>
          <w:szCs w:val="22"/>
        </w:rPr>
        <w:t> Transfusion Medicine</w:t>
      </w:r>
      <w:r w:rsidRPr="00DF6A2C">
        <w:rPr>
          <w:rFonts w:asciiTheme="majorHAnsi" w:hAnsiTheme="majorHAnsi" w:cs="Arial"/>
          <w:sz w:val="22"/>
          <w:szCs w:val="22"/>
        </w:rPr>
        <w:t xml:space="preserve"> 2009; </w:t>
      </w:r>
      <w:r w:rsidRPr="00DF6A2C">
        <w:rPr>
          <w:rFonts w:asciiTheme="majorHAnsi" w:hAnsiTheme="majorHAnsi" w:cs="Arial"/>
          <w:b/>
          <w:bCs/>
          <w:sz w:val="22"/>
          <w:szCs w:val="22"/>
        </w:rPr>
        <w:t>19 (Suppl. 1)</w:t>
      </w:r>
      <w:r w:rsidRPr="00DF6A2C">
        <w:rPr>
          <w:rFonts w:asciiTheme="majorHAnsi" w:hAnsiTheme="majorHAnsi" w:cs="Arial"/>
          <w:sz w:val="22"/>
          <w:szCs w:val="22"/>
        </w:rPr>
        <w:t>: 24.</w:t>
      </w:r>
    </w:p>
    <w:p w14:paraId="26B21991"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 xml:space="preserve">Regan F, Sharif B,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Gray A, </w:t>
      </w:r>
      <w:proofErr w:type="spellStart"/>
      <w:r w:rsidRPr="00DF6A2C">
        <w:rPr>
          <w:rFonts w:asciiTheme="majorHAnsi" w:hAnsiTheme="majorHAnsi" w:cs="Arial"/>
          <w:sz w:val="22"/>
          <w:szCs w:val="22"/>
        </w:rPr>
        <w:t>Parvin</w:t>
      </w:r>
      <w:proofErr w:type="spellEnd"/>
      <w:r w:rsidRPr="00DF6A2C">
        <w:rPr>
          <w:rFonts w:asciiTheme="majorHAnsi" w:hAnsiTheme="majorHAnsi" w:cs="Arial"/>
          <w:sz w:val="22"/>
          <w:szCs w:val="22"/>
        </w:rPr>
        <w:t xml:space="preserve">-Cooper L.  Is the NHS Blood and Transplant detecting enough rare blood group donors to prevent shortages for patients in need?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2010; </w:t>
      </w:r>
      <w:r w:rsidRPr="00DF6A2C">
        <w:rPr>
          <w:rFonts w:asciiTheme="majorHAnsi" w:hAnsiTheme="majorHAnsi" w:cs="Arial"/>
          <w:b/>
          <w:bCs/>
          <w:sz w:val="22"/>
          <w:szCs w:val="22"/>
        </w:rPr>
        <w:t>20 (Suppl. 1)</w:t>
      </w:r>
      <w:r w:rsidRPr="00DF6A2C">
        <w:rPr>
          <w:rFonts w:asciiTheme="majorHAnsi" w:hAnsiTheme="majorHAnsi" w:cs="Arial"/>
          <w:sz w:val="22"/>
          <w:szCs w:val="22"/>
        </w:rPr>
        <w:t>: 34.</w:t>
      </w:r>
    </w:p>
    <w:p w14:paraId="198BA5FF"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proofErr w:type="spellStart"/>
      <w:r w:rsidRPr="00DF6A2C">
        <w:rPr>
          <w:rFonts w:asciiTheme="majorHAnsi" w:hAnsiTheme="majorHAnsi" w:cs="Arial"/>
          <w:sz w:val="22"/>
          <w:szCs w:val="22"/>
        </w:rPr>
        <w:t>Karamatic</w:t>
      </w:r>
      <w:proofErr w:type="spellEnd"/>
      <w:r w:rsidRPr="00DF6A2C">
        <w:rPr>
          <w:rFonts w:asciiTheme="majorHAnsi" w:hAnsiTheme="majorHAnsi" w:cs="Arial"/>
          <w:sz w:val="22"/>
          <w:szCs w:val="22"/>
        </w:rPr>
        <w:t xml:space="preserve"> Crew V, Poole J, Marais I,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Wiles D, Daniels G.  DOLG, a novel high incidence antigen in the </w:t>
      </w:r>
      <w:proofErr w:type="spellStart"/>
      <w:r w:rsidRPr="00DF6A2C">
        <w:rPr>
          <w:rFonts w:asciiTheme="majorHAnsi" w:hAnsiTheme="majorHAnsi" w:cs="Arial"/>
          <w:sz w:val="22"/>
          <w:szCs w:val="22"/>
        </w:rPr>
        <w:t>Dombrock</w:t>
      </w:r>
      <w:proofErr w:type="spellEnd"/>
      <w:r w:rsidRPr="00DF6A2C">
        <w:rPr>
          <w:rFonts w:asciiTheme="majorHAnsi" w:hAnsiTheme="majorHAnsi" w:cs="Arial"/>
          <w:sz w:val="22"/>
          <w:szCs w:val="22"/>
        </w:rPr>
        <w:t xml:space="preserve"> Blood Group System.  </w:t>
      </w:r>
      <w:proofErr w:type="spellStart"/>
      <w:r w:rsidRPr="00DF6A2C">
        <w:rPr>
          <w:rFonts w:asciiTheme="majorHAnsi" w:hAnsiTheme="majorHAnsi" w:cs="Arial"/>
          <w:i/>
          <w:iCs/>
          <w:sz w:val="22"/>
          <w:szCs w:val="22"/>
        </w:rPr>
        <w:t>Vox</w:t>
      </w:r>
      <w:proofErr w:type="spellEnd"/>
      <w:r w:rsidRPr="00DF6A2C">
        <w:rPr>
          <w:rFonts w:asciiTheme="majorHAnsi" w:hAnsiTheme="majorHAnsi" w:cs="Arial"/>
          <w:i/>
          <w:iCs/>
          <w:sz w:val="22"/>
          <w:szCs w:val="22"/>
        </w:rPr>
        <w:t xml:space="preserve"> </w:t>
      </w:r>
      <w:proofErr w:type="spellStart"/>
      <w:r w:rsidRPr="00DF6A2C">
        <w:rPr>
          <w:rFonts w:asciiTheme="majorHAnsi" w:hAnsiTheme="majorHAnsi" w:cs="Arial"/>
          <w:i/>
          <w:iCs/>
          <w:sz w:val="22"/>
          <w:szCs w:val="22"/>
        </w:rPr>
        <w:t>Sanguinis</w:t>
      </w:r>
      <w:proofErr w:type="spellEnd"/>
      <w:r w:rsidRPr="00DF6A2C">
        <w:rPr>
          <w:rFonts w:asciiTheme="majorHAnsi" w:hAnsiTheme="majorHAnsi" w:cs="Arial"/>
          <w:sz w:val="22"/>
          <w:szCs w:val="22"/>
        </w:rPr>
        <w:t xml:space="preserve"> 2011; </w:t>
      </w:r>
      <w:r w:rsidRPr="00DF6A2C">
        <w:rPr>
          <w:rFonts w:asciiTheme="majorHAnsi" w:hAnsiTheme="majorHAnsi" w:cs="Arial"/>
          <w:b/>
          <w:bCs/>
          <w:sz w:val="22"/>
          <w:szCs w:val="22"/>
        </w:rPr>
        <w:t>101 (Suppl.. 1)</w:t>
      </w:r>
      <w:r w:rsidRPr="00DF6A2C">
        <w:rPr>
          <w:rFonts w:asciiTheme="majorHAnsi" w:hAnsiTheme="majorHAnsi" w:cs="Arial"/>
          <w:sz w:val="22"/>
          <w:szCs w:val="22"/>
        </w:rPr>
        <w:t>: 263.</w:t>
      </w:r>
    </w:p>
    <w:p w14:paraId="1D6BE4B5"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proofErr w:type="spellStart"/>
      <w:r w:rsidRPr="00DF6A2C">
        <w:rPr>
          <w:rFonts w:asciiTheme="majorHAnsi" w:hAnsiTheme="majorHAnsi" w:cs="Arial"/>
          <w:sz w:val="22"/>
          <w:szCs w:val="22"/>
        </w:rPr>
        <w:t>Karamatic</w:t>
      </w:r>
      <w:proofErr w:type="spellEnd"/>
      <w:r w:rsidRPr="00DF6A2C">
        <w:rPr>
          <w:rFonts w:asciiTheme="majorHAnsi" w:hAnsiTheme="majorHAnsi" w:cs="Arial"/>
          <w:sz w:val="22"/>
          <w:szCs w:val="22"/>
        </w:rPr>
        <w:t xml:space="preserve"> Crew V, Poole J, Thornton N, Gray A, </w:t>
      </w: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Daniels G.  A novel </w:t>
      </w:r>
      <w:r w:rsidRPr="00DF6A2C">
        <w:rPr>
          <w:rFonts w:asciiTheme="majorHAnsi" w:hAnsiTheme="majorHAnsi" w:cs="Arial"/>
          <w:i/>
          <w:iCs/>
          <w:sz w:val="22"/>
          <w:szCs w:val="22"/>
        </w:rPr>
        <w:t>GCNT2</w:t>
      </w:r>
      <w:r w:rsidRPr="00DF6A2C">
        <w:rPr>
          <w:rFonts w:asciiTheme="majorHAnsi" w:hAnsiTheme="majorHAnsi" w:cs="Arial"/>
          <w:sz w:val="22"/>
          <w:szCs w:val="22"/>
        </w:rPr>
        <w:t xml:space="preserve"> allele with two unique heterozygous mutations found in a donor with the I weak I negative phenotype.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2012; </w:t>
      </w:r>
      <w:r w:rsidRPr="00DF6A2C">
        <w:rPr>
          <w:rFonts w:asciiTheme="majorHAnsi" w:hAnsiTheme="majorHAnsi" w:cs="Arial"/>
          <w:b/>
          <w:bCs/>
          <w:sz w:val="22"/>
          <w:szCs w:val="22"/>
        </w:rPr>
        <w:t>22 (Suppl. 1)</w:t>
      </w:r>
      <w:r w:rsidRPr="00DF6A2C">
        <w:rPr>
          <w:rFonts w:asciiTheme="majorHAnsi" w:hAnsiTheme="majorHAnsi" w:cs="Arial"/>
          <w:sz w:val="22"/>
          <w:szCs w:val="22"/>
        </w:rPr>
        <w:t>: 53.</w:t>
      </w:r>
    </w:p>
    <w:p w14:paraId="4F31A8A7"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Grimsley</w:t>
      </w:r>
      <w:proofErr w:type="spellEnd"/>
      <w:r w:rsidRPr="00DF6A2C">
        <w:rPr>
          <w:rFonts w:asciiTheme="majorHAnsi" w:hAnsiTheme="majorHAnsi" w:cs="Arial"/>
          <w:sz w:val="22"/>
          <w:szCs w:val="22"/>
        </w:rPr>
        <w:t xml:space="preserve"> S, Poole J, Rudd S.  An unusual </w:t>
      </w:r>
      <w:r w:rsidRPr="00DF6A2C">
        <w:rPr>
          <w:rFonts w:asciiTheme="majorHAnsi" w:hAnsiTheme="majorHAnsi" w:cs="Arial"/>
          <w:i/>
          <w:iCs/>
          <w:sz w:val="22"/>
          <w:szCs w:val="22"/>
        </w:rPr>
        <w:t>RHCE</w:t>
      </w:r>
      <w:r w:rsidRPr="00DF6A2C">
        <w:rPr>
          <w:rFonts w:asciiTheme="majorHAnsi" w:hAnsiTheme="majorHAnsi" w:cs="Arial"/>
          <w:sz w:val="22"/>
          <w:szCs w:val="22"/>
        </w:rPr>
        <w:t xml:space="preserve"> compound heterozygote giving rise to lack of </w:t>
      </w:r>
      <w:proofErr w:type="spellStart"/>
      <w:r w:rsidRPr="00DF6A2C">
        <w:rPr>
          <w:rFonts w:asciiTheme="majorHAnsi" w:hAnsiTheme="majorHAnsi" w:cs="Arial"/>
          <w:sz w:val="22"/>
          <w:szCs w:val="22"/>
        </w:rPr>
        <w:t>hr</w:t>
      </w:r>
      <w:r w:rsidRPr="00DF6A2C">
        <w:rPr>
          <w:rFonts w:asciiTheme="majorHAnsi" w:hAnsiTheme="majorHAnsi" w:cs="Arial"/>
          <w:sz w:val="22"/>
          <w:szCs w:val="22"/>
          <w:vertAlign w:val="superscript"/>
        </w:rPr>
        <w:t>S</w:t>
      </w:r>
      <w:proofErr w:type="spellEnd"/>
      <w:r w:rsidRPr="00DF6A2C">
        <w:rPr>
          <w:rFonts w:asciiTheme="majorHAnsi" w:hAnsiTheme="majorHAnsi" w:cs="Arial"/>
          <w:sz w:val="22"/>
          <w:szCs w:val="22"/>
        </w:rPr>
        <w:t xml:space="preserve"> and production of anti-</w:t>
      </w:r>
      <w:proofErr w:type="spellStart"/>
      <w:r w:rsidRPr="00DF6A2C">
        <w:rPr>
          <w:rFonts w:asciiTheme="majorHAnsi" w:hAnsiTheme="majorHAnsi" w:cs="Arial"/>
          <w:sz w:val="22"/>
          <w:szCs w:val="22"/>
        </w:rPr>
        <w:t>hr</w:t>
      </w:r>
      <w:r w:rsidRPr="00DF6A2C">
        <w:rPr>
          <w:rFonts w:asciiTheme="majorHAnsi" w:hAnsiTheme="majorHAnsi" w:cs="Arial"/>
          <w:sz w:val="22"/>
          <w:szCs w:val="22"/>
          <w:vertAlign w:val="superscript"/>
        </w:rPr>
        <w:t>S</w:t>
      </w:r>
      <w:proofErr w:type="spellEnd"/>
      <w:r w:rsidRPr="00DF6A2C">
        <w:rPr>
          <w:rFonts w:asciiTheme="majorHAnsi" w:hAnsiTheme="majorHAnsi" w:cs="Arial"/>
          <w:sz w:val="22"/>
          <w:szCs w:val="22"/>
        </w:rPr>
        <w:t xml:space="preserve"> in pregnancy.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2012; </w:t>
      </w:r>
      <w:r w:rsidRPr="00DF6A2C">
        <w:rPr>
          <w:rFonts w:asciiTheme="majorHAnsi" w:hAnsiTheme="majorHAnsi" w:cs="Arial"/>
          <w:b/>
          <w:bCs/>
          <w:sz w:val="22"/>
          <w:szCs w:val="22"/>
        </w:rPr>
        <w:t>22 (Suppl. 1)</w:t>
      </w:r>
      <w:r w:rsidRPr="00DF6A2C">
        <w:rPr>
          <w:rFonts w:asciiTheme="majorHAnsi" w:hAnsiTheme="majorHAnsi" w:cs="Arial"/>
          <w:sz w:val="22"/>
          <w:szCs w:val="22"/>
        </w:rPr>
        <w:t>: 53.</w:t>
      </w:r>
    </w:p>
    <w:p w14:paraId="3F1FF1A6"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w:t>
      </w:r>
      <w:r w:rsidRPr="00DF6A2C">
        <w:rPr>
          <w:rFonts w:asciiTheme="majorHAnsi" w:hAnsiTheme="majorHAnsi" w:cs="Arial"/>
          <w:sz w:val="22"/>
          <w:szCs w:val="22"/>
        </w:rPr>
        <w:t xml:space="preserve">, </w:t>
      </w:r>
      <w:proofErr w:type="spellStart"/>
      <w:r w:rsidRPr="00DF6A2C">
        <w:rPr>
          <w:rFonts w:asciiTheme="majorHAnsi" w:hAnsiTheme="majorHAnsi" w:cs="Arial"/>
          <w:sz w:val="22"/>
          <w:szCs w:val="22"/>
        </w:rPr>
        <w:t>Grimsley</w:t>
      </w:r>
      <w:proofErr w:type="spellEnd"/>
      <w:r w:rsidRPr="00DF6A2C">
        <w:rPr>
          <w:rFonts w:asciiTheme="majorHAnsi" w:hAnsiTheme="majorHAnsi" w:cs="Arial"/>
          <w:sz w:val="22"/>
          <w:szCs w:val="22"/>
        </w:rPr>
        <w:t xml:space="preserve"> S, Finning K, Poole J, Miller D, Daniels G.  A case of phenotype/genotype discrepancy explained by the complex genetic background of the MNSs blood group system.  </w:t>
      </w:r>
      <w:r w:rsidRPr="00DF6A2C">
        <w:rPr>
          <w:rFonts w:asciiTheme="majorHAnsi" w:hAnsiTheme="majorHAnsi" w:cs="Arial"/>
          <w:i/>
          <w:iCs/>
          <w:sz w:val="22"/>
          <w:szCs w:val="22"/>
        </w:rPr>
        <w:t>Transfusion Medicine</w:t>
      </w:r>
      <w:r w:rsidRPr="00DF6A2C">
        <w:rPr>
          <w:rFonts w:asciiTheme="majorHAnsi" w:hAnsiTheme="majorHAnsi" w:cs="Arial"/>
          <w:sz w:val="22"/>
          <w:szCs w:val="22"/>
        </w:rPr>
        <w:t xml:space="preserve"> 2012; </w:t>
      </w:r>
      <w:r w:rsidRPr="00DF6A2C">
        <w:rPr>
          <w:rFonts w:asciiTheme="majorHAnsi" w:hAnsiTheme="majorHAnsi" w:cs="Arial"/>
          <w:b/>
          <w:bCs/>
          <w:sz w:val="22"/>
          <w:szCs w:val="22"/>
        </w:rPr>
        <w:t>22 (Suppl. 1)</w:t>
      </w:r>
      <w:r w:rsidRPr="00DF6A2C">
        <w:rPr>
          <w:rFonts w:asciiTheme="majorHAnsi" w:hAnsiTheme="majorHAnsi" w:cs="Arial"/>
          <w:sz w:val="22"/>
          <w:szCs w:val="22"/>
        </w:rPr>
        <w:t>: 54-55.</w:t>
      </w:r>
    </w:p>
    <w:p w14:paraId="4786451F" w14:textId="77777777" w:rsidR="00DF6A2C" w:rsidRPr="00DF6A2C" w:rsidRDefault="00DF6A2C" w:rsidP="00DF6A2C">
      <w:pPr>
        <w:pStyle w:val="ListParagraph"/>
        <w:widowControl w:val="0"/>
        <w:numPr>
          <w:ilvl w:val="0"/>
          <w:numId w:val="9"/>
        </w:numPr>
        <w:autoSpaceDE w:val="0"/>
        <w:autoSpaceDN w:val="0"/>
        <w:adjustRightInd w:val="0"/>
        <w:rPr>
          <w:rFonts w:asciiTheme="majorHAnsi" w:hAnsiTheme="majorHAnsi" w:cs="Times"/>
          <w:sz w:val="22"/>
          <w:szCs w:val="22"/>
        </w:rPr>
      </w:pPr>
      <w:r w:rsidRPr="00DF6A2C">
        <w:rPr>
          <w:rFonts w:asciiTheme="majorHAnsi" w:hAnsiTheme="majorHAnsi" w:cs="Arial"/>
          <w:b/>
          <w:bCs/>
          <w:sz w:val="22"/>
          <w:szCs w:val="22"/>
          <w:u w:val="single"/>
        </w:rPr>
        <w:t>Needs ME</w:t>
      </w:r>
      <w:r w:rsidRPr="00DF6A2C">
        <w:rPr>
          <w:rFonts w:asciiTheme="majorHAnsi" w:hAnsiTheme="majorHAnsi" w:cs="Arial"/>
          <w:sz w:val="22"/>
          <w:szCs w:val="22"/>
        </w:rPr>
        <w:t>, Win N.  Further Evidence for The Clinical Significance of Anti-</w:t>
      </w:r>
      <w:proofErr w:type="spellStart"/>
      <w:r w:rsidRPr="00DF6A2C">
        <w:rPr>
          <w:rFonts w:asciiTheme="majorHAnsi" w:hAnsiTheme="majorHAnsi" w:cs="Arial"/>
          <w:sz w:val="22"/>
          <w:szCs w:val="22"/>
        </w:rPr>
        <w:t>Jr</w:t>
      </w:r>
      <w:r w:rsidRPr="00DF6A2C">
        <w:rPr>
          <w:rFonts w:asciiTheme="majorHAnsi" w:hAnsiTheme="majorHAnsi" w:cs="Arial"/>
          <w:sz w:val="22"/>
          <w:szCs w:val="22"/>
          <w:vertAlign w:val="superscript"/>
        </w:rPr>
        <w:t>a</w:t>
      </w:r>
      <w:proofErr w:type="spellEnd"/>
      <w:r w:rsidRPr="00DF6A2C">
        <w:rPr>
          <w:rFonts w:asciiTheme="majorHAnsi" w:hAnsiTheme="majorHAnsi" w:cs="Arial"/>
          <w:sz w:val="22"/>
          <w:szCs w:val="22"/>
        </w:rPr>
        <w:t xml:space="preserve">.  </w:t>
      </w:r>
      <w:proofErr w:type="spellStart"/>
      <w:r w:rsidRPr="00DF6A2C">
        <w:rPr>
          <w:rFonts w:asciiTheme="majorHAnsi" w:hAnsiTheme="majorHAnsi" w:cs="Arial"/>
          <w:i/>
          <w:iCs/>
          <w:sz w:val="22"/>
          <w:szCs w:val="22"/>
        </w:rPr>
        <w:t>Vox</w:t>
      </w:r>
      <w:proofErr w:type="spellEnd"/>
      <w:r w:rsidRPr="00DF6A2C">
        <w:rPr>
          <w:rFonts w:asciiTheme="majorHAnsi" w:hAnsiTheme="majorHAnsi" w:cs="Arial"/>
          <w:i/>
          <w:iCs/>
          <w:sz w:val="22"/>
          <w:szCs w:val="22"/>
        </w:rPr>
        <w:t xml:space="preserve"> </w:t>
      </w:r>
      <w:proofErr w:type="spellStart"/>
      <w:r w:rsidRPr="00DF6A2C">
        <w:rPr>
          <w:rFonts w:asciiTheme="majorHAnsi" w:hAnsiTheme="majorHAnsi" w:cs="Arial"/>
          <w:i/>
          <w:iCs/>
          <w:sz w:val="22"/>
          <w:szCs w:val="22"/>
        </w:rPr>
        <w:t>Sanguinis</w:t>
      </w:r>
      <w:proofErr w:type="spellEnd"/>
      <w:r w:rsidRPr="00DF6A2C">
        <w:rPr>
          <w:rFonts w:asciiTheme="majorHAnsi" w:hAnsiTheme="majorHAnsi" w:cs="Arial"/>
          <w:sz w:val="22"/>
          <w:szCs w:val="22"/>
        </w:rPr>
        <w:t xml:space="preserve"> 2015; </w:t>
      </w:r>
      <w:r w:rsidRPr="00DF6A2C">
        <w:rPr>
          <w:rFonts w:asciiTheme="majorHAnsi" w:hAnsiTheme="majorHAnsi" w:cs="Arial"/>
          <w:b/>
          <w:bCs/>
          <w:sz w:val="22"/>
          <w:szCs w:val="22"/>
        </w:rPr>
        <w:t>109 (Suppl. 1)</w:t>
      </w:r>
      <w:r w:rsidRPr="00DF6A2C">
        <w:rPr>
          <w:rFonts w:asciiTheme="majorHAnsi" w:hAnsiTheme="majorHAnsi" w:cs="Arial"/>
          <w:sz w:val="22"/>
          <w:szCs w:val="22"/>
        </w:rPr>
        <w:t>: P-484 (page 252).</w:t>
      </w:r>
    </w:p>
    <w:p w14:paraId="05168B9C" w14:textId="77777777" w:rsidR="00DF6A2C" w:rsidRDefault="00DF6A2C" w:rsidP="00DF6A2C">
      <w:pPr>
        <w:widowControl w:val="0"/>
        <w:autoSpaceDE w:val="0"/>
        <w:autoSpaceDN w:val="0"/>
        <w:adjustRightInd w:val="0"/>
        <w:rPr>
          <w:rFonts w:asciiTheme="majorHAnsi" w:hAnsiTheme="majorHAnsi" w:cs="Arial"/>
          <w:b/>
          <w:bCs/>
          <w:color w:val="012087"/>
          <w:sz w:val="22"/>
          <w:szCs w:val="22"/>
        </w:rPr>
      </w:pPr>
    </w:p>
    <w:p w14:paraId="4CF68EE0"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b/>
          <w:bCs/>
          <w:color w:val="012087"/>
          <w:sz w:val="22"/>
          <w:szCs w:val="22"/>
        </w:rPr>
        <w:t>Lectures, Teaching, etc. (2005-2016</w:t>
      </w:r>
      <w:r w:rsidRPr="00DF6A2C">
        <w:rPr>
          <w:rFonts w:asciiTheme="majorHAnsi" w:hAnsiTheme="majorHAnsi" w:cs="Arial"/>
          <w:color w:val="012087"/>
          <w:sz w:val="22"/>
          <w:szCs w:val="22"/>
        </w:rPr>
        <w:t>)</w:t>
      </w:r>
    </w:p>
    <w:p w14:paraId="29D411DA" w14:textId="77777777" w:rsidR="00DF6A2C" w:rsidRPr="00DF6A2C" w:rsidRDefault="00DF6A2C" w:rsidP="00DF6A2C">
      <w:pPr>
        <w:widowControl w:val="0"/>
        <w:autoSpaceDE w:val="0"/>
        <w:autoSpaceDN w:val="0"/>
        <w:adjustRightInd w:val="0"/>
        <w:rPr>
          <w:rFonts w:asciiTheme="majorHAnsi" w:hAnsiTheme="majorHAnsi" w:cs="Times"/>
          <w:sz w:val="22"/>
          <w:szCs w:val="22"/>
        </w:rPr>
      </w:pPr>
      <w:r w:rsidRPr="00DF6A2C">
        <w:rPr>
          <w:rFonts w:asciiTheme="majorHAnsi" w:hAnsiTheme="majorHAnsi" w:cs="Arial"/>
          <w:sz w:val="22"/>
          <w:szCs w:val="22"/>
        </w:rPr>
        <w:t>Besides many talks at conferences, regularly give educational lectures as follows:</w:t>
      </w:r>
    </w:p>
    <w:p w14:paraId="47BD8FF1" w14:textId="77777777" w:rsidR="00DF6A2C" w:rsidRPr="00DF6A2C" w:rsidRDefault="00DF6A2C" w:rsidP="00DF6A2C">
      <w:pPr>
        <w:pStyle w:val="ListParagraph"/>
        <w:widowControl w:val="0"/>
        <w:numPr>
          <w:ilvl w:val="0"/>
          <w:numId w:val="10"/>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BSc and MSc Courses at North East Surrey College of Technology, Brighton University; The University of Surrey, Kingston University;  and The University of Westminster</w:t>
      </w:r>
    </w:p>
    <w:p w14:paraId="4E47EFC9" w14:textId="77777777" w:rsidR="00DF6A2C" w:rsidRPr="00DF6A2C" w:rsidRDefault="00DF6A2C" w:rsidP="00DF6A2C">
      <w:pPr>
        <w:pStyle w:val="ListParagraph"/>
        <w:widowControl w:val="0"/>
        <w:numPr>
          <w:ilvl w:val="0"/>
          <w:numId w:val="10"/>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“Human Blood Groups</w:t>
      </w:r>
      <w:r w:rsidRPr="00DF6A2C">
        <w:rPr>
          <w:rFonts w:asciiTheme="majorHAnsi" w:hAnsiTheme="majorHAnsi" w:cs="Arial"/>
          <w:i/>
          <w:iCs/>
          <w:sz w:val="22"/>
          <w:szCs w:val="22"/>
        </w:rPr>
        <w:t>”</w:t>
      </w:r>
      <w:r w:rsidRPr="00DF6A2C">
        <w:rPr>
          <w:rFonts w:asciiTheme="majorHAnsi" w:hAnsiTheme="majorHAnsi" w:cs="Arial"/>
          <w:sz w:val="22"/>
          <w:szCs w:val="22"/>
        </w:rPr>
        <w:t xml:space="preserve"> on the </w:t>
      </w:r>
      <w:proofErr w:type="spellStart"/>
      <w:r w:rsidRPr="00DF6A2C">
        <w:rPr>
          <w:rFonts w:asciiTheme="majorHAnsi" w:hAnsiTheme="majorHAnsi" w:cs="Arial"/>
          <w:sz w:val="22"/>
          <w:szCs w:val="22"/>
        </w:rPr>
        <w:t>Haematology</w:t>
      </w:r>
      <w:proofErr w:type="spellEnd"/>
      <w:r w:rsidRPr="00DF6A2C">
        <w:rPr>
          <w:rFonts w:asciiTheme="majorHAnsi" w:hAnsiTheme="majorHAnsi" w:cs="Arial"/>
          <w:sz w:val="22"/>
          <w:szCs w:val="22"/>
        </w:rPr>
        <w:t xml:space="preserve"> for Chemical Pathologists Course at The University of Westminster</w:t>
      </w:r>
    </w:p>
    <w:p w14:paraId="38C6C6B0" w14:textId="77777777" w:rsidR="00DF6A2C" w:rsidRPr="00DF6A2C" w:rsidRDefault="00DF6A2C" w:rsidP="00DF6A2C">
      <w:pPr>
        <w:pStyle w:val="ListParagraph"/>
        <w:widowControl w:val="0"/>
        <w:numPr>
          <w:ilvl w:val="0"/>
          <w:numId w:val="10"/>
        </w:numPr>
        <w:autoSpaceDE w:val="0"/>
        <w:autoSpaceDN w:val="0"/>
        <w:adjustRightInd w:val="0"/>
        <w:rPr>
          <w:rFonts w:asciiTheme="majorHAnsi" w:hAnsiTheme="majorHAnsi" w:cs="Times"/>
          <w:sz w:val="22"/>
          <w:szCs w:val="22"/>
        </w:rPr>
      </w:pPr>
      <w:r w:rsidRPr="00DF6A2C">
        <w:rPr>
          <w:rFonts w:asciiTheme="majorHAnsi" w:hAnsiTheme="majorHAnsi" w:cs="Arial"/>
          <w:sz w:val="22"/>
          <w:szCs w:val="22"/>
        </w:rPr>
        <w:t>“</w:t>
      </w:r>
      <w:r w:rsidRPr="00DF6A2C">
        <w:rPr>
          <w:rFonts w:asciiTheme="majorHAnsi" w:hAnsiTheme="majorHAnsi" w:cs="Arial"/>
          <w:i/>
          <w:iCs/>
          <w:sz w:val="22"/>
          <w:szCs w:val="22"/>
        </w:rPr>
        <w:t xml:space="preserve">Laboratory investigation of autoimmune </w:t>
      </w:r>
      <w:proofErr w:type="spellStart"/>
      <w:r w:rsidRPr="00DF6A2C">
        <w:rPr>
          <w:rFonts w:asciiTheme="majorHAnsi" w:hAnsiTheme="majorHAnsi" w:cs="Arial"/>
          <w:i/>
          <w:iCs/>
          <w:sz w:val="22"/>
          <w:szCs w:val="22"/>
        </w:rPr>
        <w:t>haemolytic</w:t>
      </w:r>
      <w:proofErr w:type="spellEnd"/>
      <w:r w:rsidRPr="00DF6A2C">
        <w:rPr>
          <w:rFonts w:asciiTheme="majorHAnsi" w:hAnsiTheme="majorHAnsi" w:cs="Arial"/>
          <w:i/>
          <w:iCs/>
          <w:sz w:val="22"/>
          <w:szCs w:val="22"/>
        </w:rPr>
        <w:t xml:space="preserve"> </w:t>
      </w:r>
      <w:proofErr w:type="spellStart"/>
      <w:r w:rsidRPr="00DF6A2C">
        <w:rPr>
          <w:rFonts w:asciiTheme="majorHAnsi" w:hAnsiTheme="majorHAnsi" w:cs="Arial"/>
          <w:i/>
          <w:iCs/>
          <w:sz w:val="22"/>
          <w:szCs w:val="22"/>
        </w:rPr>
        <w:t>anaemia</w:t>
      </w:r>
      <w:proofErr w:type="spellEnd"/>
      <w:r w:rsidRPr="00DF6A2C">
        <w:rPr>
          <w:rFonts w:asciiTheme="majorHAnsi" w:hAnsiTheme="majorHAnsi" w:cs="Arial"/>
          <w:sz w:val="22"/>
          <w:szCs w:val="22"/>
        </w:rPr>
        <w:t>” and “</w:t>
      </w:r>
      <w:r w:rsidRPr="00DF6A2C">
        <w:rPr>
          <w:rFonts w:asciiTheme="majorHAnsi" w:hAnsiTheme="majorHAnsi" w:cs="Arial"/>
          <w:i/>
          <w:iCs/>
          <w:sz w:val="22"/>
          <w:szCs w:val="22"/>
        </w:rPr>
        <w:t>Clinically significant antibodies</w:t>
      </w:r>
      <w:r w:rsidRPr="00DF6A2C">
        <w:rPr>
          <w:rFonts w:asciiTheme="majorHAnsi" w:hAnsiTheme="majorHAnsi" w:cs="Arial"/>
          <w:sz w:val="22"/>
          <w:szCs w:val="22"/>
        </w:rPr>
        <w:t xml:space="preserve">” on the </w:t>
      </w:r>
      <w:r w:rsidRPr="00DF6A2C">
        <w:rPr>
          <w:rFonts w:asciiTheme="majorHAnsi" w:hAnsiTheme="majorHAnsi" w:cs="Arial"/>
          <w:i/>
          <w:iCs/>
          <w:sz w:val="22"/>
          <w:szCs w:val="22"/>
        </w:rPr>
        <w:t>BBTS</w:t>
      </w:r>
      <w:r w:rsidRPr="00DF6A2C">
        <w:rPr>
          <w:rFonts w:asciiTheme="majorHAnsi" w:hAnsiTheme="majorHAnsi" w:cs="Arial"/>
          <w:sz w:val="22"/>
          <w:szCs w:val="22"/>
        </w:rPr>
        <w:t xml:space="preserve"> Advanced Specialist Course</w:t>
      </w:r>
    </w:p>
    <w:p w14:paraId="3CC13185" w14:textId="77777777" w:rsidR="00320DC3" w:rsidRPr="00DF6A2C" w:rsidRDefault="00DF6A2C" w:rsidP="00DF6A2C">
      <w:pPr>
        <w:pStyle w:val="ListParagraph"/>
        <w:numPr>
          <w:ilvl w:val="0"/>
          <w:numId w:val="10"/>
        </w:numPr>
        <w:rPr>
          <w:rFonts w:asciiTheme="majorHAnsi" w:hAnsiTheme="majorHAnsi"/>
          <w:sz w:val="22"/>
          <w:szCs w:val="22"/>
        </w:rPr>
      </w:pPr>
      <w:r w:rsidRPr="00DF6A2C">
        <w:rPr>
          <w:rFonts w:asciiTheme="majorHAnsi" w:hAnsiTheme="majorHAnsi" w:cs="Arial"/>
          <w:sz w:val="22"/>
          <w:szCs w:val="22"/>
        </w:rPr>
        <w:t>Various subjects on the Royal College of Pathology (</w:t>
      </w:r>
      <w:proofErr w:type="spellStart"/>
      <w:r w:rsidRPr="00DF6A2C">
        <w:rPr>
          <w:rFonts w:asciiTheme="majorHAnsi" w:hAnsiTheme="majorHAnsi" w:cs="Arial"/>
          <w:sz w:val="22"/>
          <w:szCs w:val="22"/>
        </w:rPr>
        <w:t>RCPath</w:t>
      </w:r>
      <w:proofErr w:type="spellEnd"/>
      <w:r w:rsidRPr="00DF6A2C">
        <w:rPr>
          <w:rFonts w:asciiTheme="majorHAnsi" w:hAnsiTheme="majorHAnsi" w:cs="Arial"/>
          <w:sz w:val="22"/>
          <w:szCs w:val="22"/>
        </w:rPr>
        <w:t>) Essential (Rh and Other Blood Group Systems) and Intermediate (ABO and Rh Blood Group Systems) Transfusion Medicine Courses, prior to the candidates taking Membership examinations</w:t>
      </w:r>
    </w:p>
    <w:sectPr w:rsidR="00320DC3" w:rsidRPr="00DF6A2C" w:rsidSect="007D7BA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E18690FA"/>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940" w:hanging="360"/>
      </w:pPr>
    </w:lvl>
    <w:lvl w:ilvl="1" w:tplc="00000192">
      <w:start w:val="1"/>
      <w:numFmt w:val="bullet"/>
      <w:lvlText w:val="◦"/>
      <w:lvlJc w:val="left"/>
      <w:pPr>
        <w:ind w:left="16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8EB10B8"/>
    <w:multiLevelType w:val="hybridMultilevel"/>
    <w:tmpl w:val="3CD8B3A4"/>
    <w:lvl w:ilvl="0" w:tplc="0000012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5B73A6"/>
    <w:multiLevelType w:val="hybridMultilevel"/>
    <w:tmpl w:val="E574196A"/>
    <w:lvl w:ilvl="0" w:tplc="0000012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CA42F1"/>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7C223C6"/>
    <w:multiLevelType w:val="hybridMultilevel"/>
    <w:tmpl w:val="1DFCA362"/>
    <w:lvl w:ilvl="0" w:tplc="0000012D">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2F56A1"/>
    <w:multiLevelType w:val="hybridMultilevel"/>
    <w:tmpl w:val="3C46AFDA"/>
    <w:lvl w:ilvl="0" w:tplc="0000012D">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
  </w:num>
  <w:num w:numId="4">
    <w:abstractNumId w:val="2"/>
  </w:num>
  <w:num w:numId="5">
    <w:abstractNumId w:val="3"/>
  </w:num>
  <w:num w:numId="6">
    <w:abstractNumId w:val="4"/>
  </w:num>
  <w:num w:numId="7">
    <w:abstractNumId w:val="9"/>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ocumentProtection w:edit="readOnly" w:enforcement="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A2C"/>
    <w:rsid w:val="00320DC3"/>
    <w:rsid w:val="004769DB"/>
    <w:rsid w:val="007D7BA1"/>
    <w:rsid w:val="00A1442E"/>
    <w:rsid w:val="00DF6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1578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rsid w:val="00A1442E"/>
    <w:pPr>
      <w:numPr>
        <w:numId w:val="1"/>
      </w:numPr>
    </w:pPr>
  </w:style>
  <w:style w:type="paragraph" w:styleId="ListParagraph">
    <w:name w:val="List Paragraph"/>
    <w:basedOn w:val="Normal"/>
    <w:uiPriority w:val="34"/>
    <w:qFormat/>
    <w:rsid w:val="00DF6A2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rsid w:val="00A1442E"/>
    <w:pPr>
      <w:numPr>
        <w:numId w:val="1"/>
      </w:numPr>
    </w:pPr>
  </w:style>
  <w:style w:type="paragraph" w:styleId="ListParagraph">
    <w:name w:val="List Paragraph"/>
    <w:basedOn w:val="Normal"/>
    <w:uiPriority w:val="34"/>
    <w:qFormat/>
    <w:rsid w:val="00DF6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Ladbroke_Grove_rail_crash" TargetMode="External"/><Relationship Id="rId12" Type="http://schemas.openxmlformats.org/officeDocument/2006/relationships/hyperlink" Target="https://en.wikipedia.org/wiki/Locum" TargetMode="External"/><Relationship Id="rId13" Type="http://schemas.openxmlformats.org/officeDocument/2006/relationships/hyperlink" Target="http://ibgrl.blood.co.uk/" TargetMode="External"/><Relationship Id="rId14" Type="http://schemas.openxmlformats.org/officeDocument/2006/relationships/hyperlink" Target="http://www.nhsbt.nhs.uk/"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bms.org/resources/documents/brief-history-ibms/" TargetMode="External"/><Relationship Id="rId7" Type="http://schemas.openxmlformats.org/officeDocument/2006/relationships/hyperlink" Target="http://www.nytimes.com/1981/10/11/world/london-bomb-kills-o-ne-hurts-up-to-50.html" TargetMode="External"/><Relationship Id="rId8" Type="http://schemas.openxmlformats.org/officeDocument/2006/relationships/hyperlink" Target="https://en.wikipedia.org/wiki/Hyde_Park_and_Regent's_Park_bombings" TargetMode="External"/><Relationship Id="rId9" Type="http://schemas.openxmlformats.org/officeDocument/2006/relationships/hyperlink" Target="https://en.wikipedia.org/wiki/Harrods_bombings" TargetMode="External"/><Relationship Id="rId10" Type="http://schemas.openxmlformats.org/officeDocument/2006/relationships/hyperlink" Target="https://en.wikipedia.org/wiki/Purley_station_rail_cr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2197</Words>
  <Characters>12529</Characters>
  <Application>Microsoft Macintosh Word</Application>
  <DocSecurity>8</DocSecurity>
  <Lines>104</Lines>
  <Paragraphs>29</Paragraphs>
  <ScaleCrop>false</ScaleCrop>
  <Company/>
  <LinksUpToDate>false</LinksUpToDate>
  <CharactersWithSpaces>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Padget</dc:creator>
  <cp:keywords/>
  <dc:description/>
  <cp:lastModifiedBy>Bev Padget</cp:lastModifiedBy>
  <cp:revision>3</cp:revision>
  <dcterms:created xsi:type="dcterms:W3CDTF">2017-01-17T01:31:00Z</dcterms:created>
  <dcterms:modified xsi:type="dcterms:W3CDTF">2017-01-17T01:32:00Z</dcterms:modified>
</cp:coreProperties>
</file>